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nemeth.okina@gmail.com</w:t>
            </w:r>
            <w:r w:rsidRPr="001067CD">
              <w:rPr>
                <w:i/>
              </w:rPr>
              <w:br/>
            </w:r>
            <w:r w:rsidR="00A96AEC">
              <w:t>Környezettan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Levegőminőségi low-cost szenzorok alkalmazhatósága eltérő környezetekben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légszennyezettség mérés; kisméretű aeroszol részecskék; szén-dioxid; hordozható szenzorok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Légszennyezőnek nevezünk minden olyan anyagot, melynek koncentrációja a természetes légköri összetételt meghaladja. A légszennyező anyagok monitorozása az egészségre gyakorolt hatásaik miatt elengedhetetlen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fontosabb légszennyezők koncentrációjának alakulásáról globálisan több ezer állomás szolgáltat információt referenciaműszerek segítségével. Ezeknél pontatlanabb, de megfizethetőbb készülékek a low-cost szenzorok, melyeket elsősorban lakossági célra, többnyire beltéri levegőminőség mérésére fejlesztenek. Ezek előnye, hogy kis méretüknek köszönhetően hordozhatók, így olyan helyeken is – például belterekben, tömegközlekedési eszközökön – lehet velük megfigyeléseket végezni, ahol referencia eszközökkel ez nem lehetséges. Bár pontatlanabb eszközök, alkalmasak légterek, kibocsátási források viszonyainak megismerésére. Emellett a mérések információt hordoznak magukról a műszerekről is.</w:t>
      </w:r>
      <w:r>
        <w:rPr>
          <w:color w:val="000000"/>
          <w:sz w:val="24"/>
          <w:szCs w:val="24"/>
        </w:rPr>
        <w:br/>
        <w:br/>
        <w:t xml:space="preserve">Kutatásaink során méréseket végeztünk néhány low-cost levegőminőségi szenzorral, melyek segítségével többek között a kisméretű aeroszol részecskék (PM</w:t>
      </w:r>
      <w:r>
        <w:rPr>
          <w:color w:val="000000"/>
          <w:position w:val="-4"/>
          <w:sz w:val="21"/>
          <w:szCs w:val="21"/>
          <w:vertAlign w:val="subscript"/>
        </w:rPr>
        <w:t xml:space="preserve">2,5</w:t>
      </w:r>
      <w:r>
        <w:rPr>
          <w:color w:val="000000"/>
          <w:sz w:val="24"/>
          <w:szCs w:val="24"/>
        </w:rPr>
        <w:t xml:space="preserve">) és a szén-dioxid 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koncentrációit vizsgáltunk. A méréseket különféle környezetben, eltérő célokkal végeztük:</w:t>
      </w:r>
      <w:r>
        <w:rPr>
          <w:color w:val="000000"/>
          <w:sz w:val="24"/>
          <w:szCs w:val="24"/>
        </w:rPr>
        <w:br/>
        <w:t xml:space="preserve">• A műszereket eltérő kibocsátásoknak tettük ki, figyelve a reakcióidőt és a mért koncentrációkat. A kísérletet azonos helyen és időben végeztük egy lakásban, a hétköznapi élet eszközeit használva szennyező forrásként. A szennyezők közé tartozott például a csillagszóró, a gyertya, a dezodor és a főzés.</w:t>
      </w:r>
      <w:r>
        <w:rPr>
          <w:color w:val="000000"/>
          <w:sz w:val="24"/>
          <w:szCs w:val="24"/>
        </w:rPr>
        <w:br/>
        <w:t xml:space="preserve">• Beltérben fix ponton elhelyezett készülékkel több hetes mérést végezve tanulmányoztuk a légszennyezés napi menetét, a lakásban tartózkodók számának hatását a levegőminőségre.</w:t>
      </w:r>
      <w:r>
        <w:rPr>
          <w:color w:val="000000"/>
          <w:sz w:val="24"/>
          <w:szCs w:val="24"/>
        </w:rPr>
        <w:br/>
        <w:t xml:space="preserve">• Mobil mérésekkel vizsgáltuk a különböző közlekedési eszközöket, az eltéréseket utcák, állomások és szerelvények között, adott útvonalak többszöri bejárásával.</w:t>
      </w:r>
      <w:r>
        <w:rPr>
          <w:color w:val="000000"/>
          <w:sz w:val="24"/>
          <w:szCs w:val="24"/>
        </w:rPr>
        <w:br/>
        <w:br/>
        <w:t xml:space="preserve">Eredményeink szerint az alkalmazott szenzorok többsége dinamikusan reagál a légszennyezettség megváltozására. Többek között tapasztaltuk a beltéri szén-dioxid koncentráció összefüggését a helyszínen tartózkodók számával, beláttuk, hogy kültéren a meteorológiai paraméterek és az eltérő környezetek hatással vannak a légszennyezettségre, emellett a különböző tömegközlekedési eszközök, szerelvények, állomások között is különbségeket fedeztünk fel.</w:t>
      </w:r>
      <w:r>
        <w:rPr>
          <w:color w:val="000000"/>
          <w:sz w:val="24"/>
          <w:szCs w:val="24"/>
        </w:rPr>
        <w:br/>
        <w:br/>
        <w:t xml:space="preserve">Eredményeink hozzájárulnak környezetünk levegőminőségének pontosabb megismeréséhez és támogatják hétköznapjaink tervezését annak érdekében, hogy minél kevésbé legyünk kitéve a légszennyezettség káros hatásainak.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26463">
    <w:multiLevelType w:val="hybridMultilevel"/>
    <w:lvl w:ilvl="0" w:tplc="74266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26463">
    <w:abstractNumId w:val="88826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179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