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RADÓCZ JANKA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radoczkata@gmail.com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Huszti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LMBTQ+ személyek szépirodalmi reprezentációja a 20. századi Magyarországon.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társadalomtörténet; 20. század; Magyarország; tartalomelemzés; LMBTQ+ személyek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pályamunkámban 15 darab szépirodalmi műalkotás tartalomelemzésével kíséreltem meg</w:t>
      </w:r>
      <w:r>
        <w:rPr>
          <w:color w:val="000000"/>
          <w:sz w:val="24"/>
          <w:szCs w:val="24"/>
        </w:rPr>
        <w:br/>
        <w:t xml:space="preserve">rekonstruálni azt, hogy a 20. században az LMBTQ+ személyeket hogyan ábrázolták irodalmi</w:t>
      </w:r>
      <w:r>
        <w:rPr>
          <w:color w:val="000000"/>
          <w:sz w:val="24"/>
          <w:szCs w:val="24"/>
        </w:rPr>
        <w:br/>
        <w:t xml:space="preserve">kontextusban. A társadalomtörténeti korszak sajátosságainak szemléltetése érdekében az</w:t>
      </w:r>
      <w:r>
        <w:rPr>
          <w:color w:val="000000"/>
          <w:sz w:val="24"/>
          <w:szCs w:val="24"/>
        </w:rPr>
        <w:br/>
        <w:t xml:space="preserve">elméleti összefoglalómban részletesen ismertetem a kisebbségi csoport történelmét, a rájuk</w:t>
      </w:r>
      <w:r>
        <w:rPr>
          <w:color w:val="000000"/>
          <w:sz w:val="24"/>
          <w:szCs w:val="24"/>
        </w:rPr>
        <w:br/>
        <w:t xml:space="preserve">vonatkozó jogi szabályozásokat. Továbbá bemutatom a devianciaszociológia álláspontját a</w:t>
      </w:r>
      <w:r>
        <w:rPr>
          <w:color w:val="000000"/>
          <w:sz w:val="24"/>
          <w:szCs w:val="24"/>
        </w:rPr>
        <w:br/>
        <w:t xml:space="preserve">vizsgált kérdéskörről és egy az LMBTQ+ személyek médiareprezentációjával foglalkozó</w:t>
      </w:r>
      <w:r>
        <w:rPr>
          <w:color w:val="000000"/>
          <w:sz w:val="24"/>
          <w:szCs w:val="24"/>
        </w:rPr>
        <w:br/>
        <w:t xml:space="preserve">tanulmányt hogy ennek függvényében képes legyek a dolgozatom lezárásakor a saját</w:t>
      </w:r>
      <w:r>
        <w:rPr>
          <w:color w:val="000000"/>
          <w:sz w:val="24"/>
          <w:szCs w:val="24"/>
        </w:rPr>
        <w:br/>
        <w:t xml:space="preserve">eredményeimmel reflektálni ezekre az aspektusokra.</w:t>
      </w:r>
      <w:r>
        <w:rPr>
          <w:color w:val="000000"/>
          <w:sz w:val="24"/>
          <w:szCs w:val="24"/>
        </w:rPr>
        <w:br/>
        <w:t xml:space="preserve">A kutatásommal arra kerestem a választ, hogy milyen kifejezésekkel és értékítéletre utaló</w:t>
      </w:r>
      <w:r>
        <w:rPr>
          <w:color w:val="000000"/>
          <w:sz w:val="24"/>
          <w:szCs w:val="24"/>
        </w:rPr>
        <w:br/>
        <w:t xml:space="preserve">jelzőkkel illették, milyen külső jegyekkel ruházták fel őket, a szerzők milyen problémákat és</w:t>
      </w:r>
      <w:r>
        <w:rPr>
          <w:color w:val="000000"/>
          <w:sz w:val="24"/>
          <w:szCs w:val="24"/>
        </w:rPr>
        <w:br/>
        <w:t xml:space="preserve">nehézségeket vetnek fel a szubkultúrához tartozók életében, ezeket a dimenziókat nemenkénti</w:t>
      </w:r>
      <w:r>
        <w:rPr>
          <w:color w:val="000000"/>
          <w:sz w:val="24"/>
          <w:szCs w:val="24"/>
        </w:rPr>
        <w:br/>
        <w:t xml:space="preserve">és évszázadon belüli bontásban is megvizsgáltam. Figyelmet fordítottam továbbá arra, hogy a</w:t>
      </w:r>
      <w:r>
        <w:rPr>
          <w:color w:val="000000"/>
          <w:sz w:val="24"/>
          <w:szCs w:val="24"/>
        </w:rPr>
        <w:br/>
        <w:t xml:space="preserve">szerzők személyes érintettsége képes volt-e befolyásolni a műben megjelenő ábrázolásmódot.</w:t>
      </w:r>
      <w:r>
        <w:rPr>
          <w:color w:val="000000"/>
          <w:sz w:val="24"/>
          <w:szCs w:val="24"/>
        </w:rPr>
        <w:br/>
        <w:t xml:space="preserve">Magát a tartalomelemzést nem adatelemző szoftver segítségével hajtottam végre, hanem</w:t>
      </w:r>
      <w:r>
        <w:rPr>
          <w:color w:val="000000"/>
          <w:sz w:val="24"/>
          <w:szCs w:val="24"/>
        </w:rPr>
        <w:br/>
        <w:t xml:space="preserve">úgymond manuálisan, mivel egyaránt szándékomban állt a manifeszt és látens tartalmi elemek</w:t>
      </w:r>
      <w:r>
        <w:rPr>
          <w:color w:val="000000"/>
          <w:sz w:val="24"/>
          <w:szCs w:val="24"/>
        </w:rPr>
        <w:br/>
        <w:t xml:space="preserve">vizsgálata.</w:t>
      </w:r>
      <w:r>
        <w:rPr>
          <w:color w:val="000000"/>
          <w:sz w:val="24"/>
          <w:szCs w:val="24"/>
        </w:rPr>
        <w:br/>
        <w:t xml:space="preserve">A munkám eredményei, hogy a legelterjedtebb megnevezés a homoszexuális, pejoratív jelzők</w:t>
      </w:r>
      <w:r>
        <w:rPr>
          <w:color w:val="000000"/>
          <w:sz w:val="24"/>
          <w:szCs w:val="24"/>
        </w:rPr>
        <w:br/>
        <w:t xml:space="preserve">alkalmazása és pozitív külső megjelenés jellemzi a műveket. Gyakori a „cross-dressing”, a</w:t>
      </w:r>
      <w:r>
        <w:rPr>
          <w:color w:val="000000"/>
          <w:sz w:val="24"/>
          <w:szCs w:val="24"/>
        </w:rPr>
        <w:br/>
        <w:t xml:space="preserve">feminin viselkedés és a pedofília előfordulása. A kifejezések és problémák tekintetében az</w:t>
      </w:r>
      <w:r>
        <w:rPr>
          <w:color w:val="000000"/>
          <w:sz w:val="24"/>
          <w:szCs w:val="24"/>
        </w:rPr>
        <w:br/>
        <w:t xml:space="preserve">érintettek szexuális orientációját betegségként megbélyegző, orvosi megközelítés érvényesül.</w:t>
      </w:r>
      <w:r>
        <w:rPr>
          <w:color w:val="000000"/>
          <w:sz w:val="24"/>
          <w:szCs w:val="24"/>
        </w:rPr>
        <w:br/>
        <w:t xml:space="preserve">Fő nehézségként a negatív társadalmi megítélés fordult még elő. Az érintett szerzők esetében</w:t>
      </w:r>
      <w:r>
        <w:rPr>
          <w:color w:val="000000"/>
          <w:sz w:val="24"/>
          <w:szCs w:val="24"/>
        </w:rPr>
        <w:br/>
        <w:t xml:space="preserve">finomabb ábrázolás, kevésbé pejoratív jelzők alkalmazása, az észlelt nehézségek eltérései</w:t>
      </w:r>
      <w:r>
        <w:rPr>
          <w:color w:val="000000"/>
          <w:sz w:val="24"/>
          <w:szCs w:val="24"/>
        </w:rPr>
        <w:br/>
        <w:t xml:space="preserve">voltak fellelhetőek.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00316">
    <w:multiLevelType w:val="hybridMultilevel"/>
    <w:lvl w:ilvl="0" w:tplc="18248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00316">
    <w:abstractNumId w:val="835003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663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