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GYÜRKY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kgyurky@gmail.com</w:t>
            </w:r>
            <w:r w:rsidRPr="001067CD">
              <w:rPr>
                <w:i/>
              </w:rPr>
              <w:br/>
            </w:r>
            <w:r w:rsidR="00A96AEC">
              <w:t>Építőmérnöki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Illés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Alapozási módszerek szén-dioxid-kibocsátása: a karbonlábnyom csökkentésének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geotechnika; klímasemlegesség; üvegházhatás; emisszió; építőipar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gazdaságának egyik legnagyobb ágazata az építőipar, amelynek környezeti hatása jelentős. Egyrészt az építőanyagok előállítása során óriási mennyiségű üvegházhatású gáz keletkezik, a globális kibocsátás több mint 7%-áért a beton, acél és alumínium gyártása felel. Másrészt a választott kivitelezési technológia függvényében a gépek által használt energiát meg kell termelni. Tehát a mérnöki döntések lényegesen hozzájárulhatnak napjaink legfontosabb problémájának, a klímaváltozás csökkentéséhez.</w:t>
      </w:r>
      <w:r>
        <w:rPr>
          <w:color w:val="000000"/>
          <w:sz w:val="24"/>
          <w:szCs w:val="24"/>
        </w:rPr>
        <w:br/>
        <w:t xml:space="preserve">Kutatásom során egy többszintes hotelépület alapozási rendszerét vizsgáltam. Számításokat végeztem a kivitelezés közben keletkezett szén-dioxid mennyiségére, az EFFC/DFI kalkulátor alkalmazásával. Alapelve, hogy a tevékenységi adatok és a kibocsátási tényezők szorzata eredményezi az emisszió nagyságát, szén-dioxid-tonna egységben (tCO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e). A dolgozatban felülvizsgáltam és naprakész, helyi paraméterekkel frissítettem a kibocsátási tényezők adatbázisát.</w:t>
      </w:r>
      <w:r>
        <w:rPr>
          <w:color w:val="000000"/>
          <w:sz w:val="24"/>
          <w:szCs w:val="24"/>
        </w:rPr>
        <w:br/>
        <w:t xml:space="preserve">A kibocsátások két kategóriába sorolhatóak. Az elsődleges források keretén belül történt az építőanyagok (beton, acél) gyártásából, valamint az építkezés helyén felhasznált energiafogyasztásból származó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mennyiségének vizsgálata. A másodlagos források becslésekor a teher-, illetve személyszállítás, a fel- és levonulás, az amortizáció, és a hulladékkezelés emisszióját kell elemezni.</w:t>
      </w:r>
      <w:r>
        <w:rPr>
          <w:color w:val="000000"/>
          <w:sz w:val="24"/>
          <w:szCs w:val="24"/>
        </w:rPr>
        <w:br/>
        <w:t xml:space="preserve">Az eredmények tükrében elmondható, hogy a legfőbb károsanyag-forrás az építőanyagok előállítása, az energia kisebb hatással van az emisszióra. A karbonlábnyom csökkentésére az alábbi javaslatok tehetők:</w:t>
      </w:r>
      <w:r>
        <w:rPr>
          <w:color w:val="000000"/>
          <w:sz w:val="24"/>
          <w:szCs w:val="24"/>
        </w:rPr>
        <w:br/>
        <w:t xml:space="preserve">• A geotechnikában legnagyobb mennyiségben használt építőanyag a beton, ennek redukálására kell a legsürgetőbb intézkedéseket bevezetni.</w:t>
      </w:r>
      <w:r>
        <w:rPr>
          <w:color w:val="000000"/>
          <w:sz w:val="24"/>
          <w:szCs w:val="24"/>
        </w:rPr>
        <w:br/>
        <w:t xml:space="preserve">• A beton alapanyagai közül leginkább a cement terheli a környezetet, ennek mennyiségi csökkentésével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-kibocsátás minimalizálható.</w:t>
      </w:r>
      <w:r>
        <w:rPr>
          <w:color w:val="000000"/>
          <w:sz w:val="24"/>
          <w:szCs w:val="24"/>
        </w:rPr>
        <w:br/>
        <w:t xml:space="preserve">• A klímasemlegesség érdekében fontos a károsanyag-mennyiség kompenzálása, műszaki (fenntartható üzemeltetés) vagy egyéb környezetvédelmi tevékenységekkel.</w:t>
      </w:r>
      <w:r>
        <w:rPr>
          <w:color w:val="000000"/>
          <w:sz w:val="24"/>
          <w:szCs w:val="24"/>
        </w:rPr>
        <w:br/>
        <w:t xml:space="preserve">A tapasztalt folyamatok ismeretében bizonyítottan csökkenthető az építkezés karbonlábnyoma, amennyiben a paraméterek tervezésekor a fenntarthatóság kiemelt szerepet kap az építőipar műszaki, gazdasági és időbeli hatékonysági szempontjai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89222">
    <w:multiLevelType w:val="hybridMultilevel"/>
    <w:lvl w:ilvl="0" w:tplc="19817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89222">
    <w:abstractNumId w:val="118892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343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