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ANNA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kisannasari@gmail.com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α-Hidroxi-alkilfoszfonátok szintézise, rezolválása és reakciói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környezetbarát, foszforvegyületek, oldószermentes, bioaktivitás, mikrohullám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α-hidroxifoszfonátok jelentős biológia aktivitással és széleskörű felhasználási lehetőséggel rendelkezhetnek. Mivel enzim inhibítorok, antibiotikus, vírus- gomba- és rákellenes hatásuk lehet. [1,2]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reakciók megvalósítása során hangsúlyt fektettem a zöld kémia alapelveinek betartására, és a fenntarthatóságra. Törekedtem atomhatékony reakciók alkalmazására, amilyen például a Pudovik-reakció is. Mikrohullámú (MW) technikát is használtam a szintézisek során, amely nem igényel oldószert. Egy másik vonzó lehetőség a szilárd fázison történő szintézis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során α-hidroxi-alkilfoszfonátok és α-hidroxi-alkilfoszfin-oxidok előállítását valósítottam meg acetaldehidből és acetonból kiindulva különböző &gt;P(O)H-reagensekkel, Pudovik-reakcióban. A racemátok esetében 3 esetben végeztem el a diasztereomer sóképzéses rezolválást. A szintéziseknél alkalmaztam folyadékfázisú eljárást, 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/KF szilárd fázisú szintézist és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katalizált MW technikát is. Továbbá O-acilezési reakciókat is végzetem, illetve egy metánszulfoniloxi-származékot is állítottam elő, amelyből biszfoszfonátot képeztem.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szintetizált α-hidroxifoszfonátokat egy részét citotoxicitás vizsgálatnak vetettünk alá, PANC-1 (hasnyálmirigy adenokarcinóma) és U266 (mielóma multiplex) sejtvonalakon. Ezeket vizsgálatokat együttműködő partnereink végezték. A bioaktivitás vizsgálatok alapján a vegyületek a rákos sejteket kis százalékban pusztították el, így kismértékű citotoxicitást mutattak.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Referenciák:</w:t>
      </w:r>
      <w:r>
        <w:rPr>
          <w:color w:val="000000"/>
          <w:sz w:val="24"/>
          <w:szCs w:val="24"/>
        </w:rPr>
        <w:br/>
        <w:t xml:space="preserve">[1] Kategaonkar, A. H.; Pokalwar, R. U.; Sonar, S. S.; Gawali, V. U.; Shingate, B. B.; Shingare, M. S.. Eur. J. Med. Chem. 2010, (45), 1128-1132.</w:t>
      </w:r>
      <w:r>
        <w:rPr>
          <w:color w:val="000000"/>
          <w:sz w:val="24"/>
          <w:szCs w:val="24"/>
        </w:rPr>
        <w:br/>
        <w:t xml:space="preserve">[2] Rádai, Z., α-Hidroxifoszfonátok előállítása, reakciói és biológiai aktivitása, Magyar Kémiai Folyóirat, 2020, (126), 19-26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17562">
    <w:multiLevelType w:val="hybridMultilevel"/>
    <w:lvl w:ilvl="0" w:tplc="55653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17562">
    <w:abstractNumId w:val="56317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605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