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HELMLE HANNA</w:t>
            </w:r>
          </w:p>
          <w:p w:rsidR="00C275A3" w:rsidRDefault="00CA6B74" w:rsidP="00C275A3">
            <w:pPr>
              <w:pStyle w:val="Hallgatokepzes"/>
            </w:pPr>
            <w:r w:rsidRPr="001067CD">
              <w:rPr>
                <w:i/>
              </w:rPr>
              <w:t>hanna.helmle@gmail.com</w:t>
            </w:r>
            <w:r w:rsidRPr="001067CD">
              <w:rPr>
                <w:i/>
              </w:rPr>
              <w:br/>
            </w:r>
            <w:r w:rsidR="00A96AEC">
              <w:t>Anglisztika</w:t>
            </w:r>
            <w:r w:rsidR="00A96AEC">
              <w:br/>
            </w:r>
            <w:r w:rsidR="00E77B23">
              <w:t>BA, 4.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Gyuris Kata</w:t>
            </w:r>
          </w:p>
          <w:p w:rsidR="00DB4822" w:rsidRDefault="00DB4822" w:rsidP="00BA6BAF">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Selfhood Governed by Faith: Religion and Identity in Chimamanda Ngozi Adichie's Purple Hibiscus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Angol nyelvű posztkoloniális irodalom; Vallás; Identitás;</w:t>
      </w:r>
      <w:r>
        <w:t xml:space="preserve"/>
      </w:r>
    </w:p>
    <w:p>
      <w:pPr>
        <w:widowControl w:val="on"/>
        <w:pBdr/>
        <w:spacing w:before="240" w:after="240" w:line="240" w:lineRule="auto"/>
        <w:ind w:left="0" w:right="0"/>
        <w:jc w:val="left"/>
      </w:pPr>
      <w:r>
        <w:rPr>
          <w:color w:val="000000"/>
          <w:sz w:val="24"/>
          <w:szCs w:val="24"/>
        </w:rPr>
        <w:t xml:space="preserve">This paper will focus on uncovering the influence of religious background on identity and the contrasting beliefs which are represented through the characters in Chimamanda Ngozi Adichie’s novel Purple Hibiscus and how thanks to these ideas, beliefs and their intersections or deficiencies, a new understanding of selfhood can emerge, with the application and help of border thinking. In this paper I will be reading Purple Hibiscus as a Bildungsroman and examine characters or groups of characters who represent different knowledge systems, which influence the main character and narrator Kambili and her journey towards forging an identity and a new epistemology through which to understand this newfound selfhood.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52550">
    <w:multiLevelType w:val="hybridMultilevel"/>
    <w:lvl w:ilvl="0" w:tplc="761262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52550">
    <w:abstractNumId w:val="977525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42499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