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SEDLÁK FANNI</w:t>
            </w:r>
          </w:p>
          <w:p w:rsidR="00C275A3" w:rsidRDefault="00CA6B74" w:rsidP="00C275A3">
            <w:pPr>
              <w:pStyle w:val="Hallgatokepzes"/>
            </w:pPr>
            <w:r w:rsidRPr="001067CD">
              <w:rPr>
                <w:i/>
              </w:rPr>
              <w:t>sedlakfanni2001@gmail.com</w:t>
            </w:r>
            <w:r w:rsidRPr="001067CD">
              <w:rPr>
                <w:i/>
              </w:rPr>
              <w:br/>
            </w:r>
            <w:r w:rsidR="00A96AEC">
              <w:t>angol nyelv és kultúra tanára, német nyelv és kultúra tanára</w:t>
            </w:r>
            <w:r w:rsidR="00A96AEC">
              <w:br/>
            </w:r>
            <w:r w:rsidR="00E77B23">
              <w:t>Osztatlan, 9.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Kriston Renáta</w:t>
            </w:r>
          </w:p>
          <w:p w:rsidR="00DB4822" w:rsidRDefault="00DB4822" w:rsidP="00BA6BAF">
            <w:pPr>
              <w:pStyle w:val="Konzulensektitulus"/>
            </w:pPr>
            <w:r w:rsidRPr="00DB4822">
              <w:t>egyetemi docens, intézetigazgató,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Szóalkotási folyamatok krízishelyzetben: COVID-19 és a nyelvi innováció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nyelvészet, germanisztika, morfológia, szóképzés, korpusz</w:t>
      </w:r>
      <w:r>
        <w:t xml:space="preserve"/>
      </w:r>
    </w:p>
    <w:p>
      <w:pPr>
        <w:widowControl w:val="on"/>
        <w:pBdr/>
        <w:spacing w:before="240" w:after="240" w:line="240" w:lineRule="auto"/>
        <w:ind w:left="0" w:right="0"/>
        <w:jc w:val="left"/>
      </w:pPr>
      <w:r>
        <w:rPr>
          <w:color w:val="000000"/>
          <w:sz w:val="24"/>
          <w:szCs w:val="24"/>
        </w:rPr>
        <w:t xml:space="preserve">Der Ausbruch von COVID-19 im Jahr 2019 bewirkte mehrere intensive und unerwartete gesellschaftliche Veränderungen, die sich auf verschiedene Bereiche unseres alltäglichen Lebens auswirkten. Die Auswirkungen von Covid 19 auf die Gesellschaft und das soziale Leben, die Wirtschaft, die Bildung, das Gesundheitswesen, die psychische Gesundheit und auch auf unsere Umwelt sind unvermeidbar und allgemeingültig. Ähnliche globale Veränderungen wirken sich auch auf Sprache und Sprachgebrauch aus und haben zu sprachlichen Innovationen und Neologismen beigetragen. Anhand des neuen Covid-Wortschatzes lässt sich der aktuelle Stand der Sprache beobachten und dadurch werden aktuelle sprachliche Tendenzen im Bereich der Wortbildungsprozesse erkennbar.</w:t>
      </w:r>
      <w:r>
        <w:rPr>
          <w:color w:val="000000"/>
          <w:sz w:val="24"/>
          <w:szCs w:val="24"/>
        </w:rPr>
        <w:br/>
        <w:t xml:space="preserve">In meinem Beitrag wird das IDS Mannheim-Korpus unter morphologischen Aspekten entdeckt. Zuerst wird das Korpus vorgestellt, dann werden die lexikalisierten Wörter und die Okkasionalismen analysiert und ihre Anteile aufgegliedert. Eine der zentralen Forschungsfragen meiner Arbeit ist Folgendes: Warum sind einige COVID-19-bezogene Neologismen lexikalisiert und andere nicht? Womit hängt diese Erscheinung zusammen? Es wird ein Versuch unternommen, verschiedene Arten der Wortbildung miteinander zu vergleichen. Eine damit zusammenhängende Forschungsfrage besteht darin, welche Wortbildungsart im ganzen Korpus oder bei den Okkasionalismen und Neologismen am produktivsten ist. Besonderes Augenmerk wird auf die Darstellung der hybriden Formen der Wortbildung gelegt, die in den verschiedenen Korpora zu finden sind. Darüber hinaus wird angestrebt, ein Muster zu finden, das die Regelmäßigkeiten der Hybridwortbildungsarten beschreibt.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61214">
    <w:multiLevelType w:val="hybridMultilevel"/>
    <w:lvl w:ilvl="0" w:tplc="90691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61214">
    <w:abstractNumId w:val="72761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140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