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HUDÁK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lillucihudak@gmail.com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orosz-ukrán háborúnak az Európai Unió biztonságpolitikájára gyakorolt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Unió; Biztonságpolitika; NATO;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Hudák Lilla</w:t>
      </w:r>
      <w:r>
        <w:rPr>
          <w:color w:val="000000"/>
          <w:sz w:val="24"/>
          <w:szCs w:val="24"/>
        </w:rPr>
        <w:br/>
        <w:t xml:space="preserve">Bölcsészet- és Társadalomtudományi Kar</w:t>
      </w:r>
      <w:r>
        <w:rPr>
          <w:color w:val="000000"/>
          <w:sz w:val="24"/>
          <w:szCs w:val="24"/>
        </w:rPr>
        <w:br/>
        <w:t xml:space="preserve">Miskolci Egyetem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dr. Fekete Sándor</w:t>
      </w:r>
      <w:r>
        <w:rPr>
          <w:color w:val="000000"/>
          <w:sz w:val="24"/>
          <w:szCs w:val="24"/>
        </w:rPr>
        <w:br/>
        <w:t xml:space="preserve">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orosz-ukrán háborúnak az Európai Unió biztonságpolitikájára gyakorolt hatása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orosz-ukrán háború mélyreható hatást gyakorolt az Európai Unió biztonságpolitikájára. A konfliktus következményeként az EU erősítette védelmi együttműködését és fokozta az Ukrajnának nyújtott katonai támogatást. Az Európai Békekeret (European Peace Facility) kiemelt szerepet kapott a segítségnyújtásban, miközben új stratégiák és programok születtek az unió közös védelmi képességeinek javítására. Az események felgyorsították a NATO és az EU közötti munkamegosztás tisztázását, különös tekintettel a válságkezelésre és a kollektív védelemre. A konfliktus rávilágított az energiafüggőség veszélyeire is, ezért az EU célja az energiabiztonság növelése és a stratégiai autonómia elérése. A háború egyértelművé tette, hogy az unió számára elengedhetetlen a gyors és összehangolt reakcióképesség a geopolitikai fenyegetésekre. Az eset tanulságai alapján az EU biztonságpolitikája a jövőben várhatóan még nagyobb hangsúlyt helyez az innovációra, a kiberbiztonságra és a partnerségek megerősítésére.</w:t>
      </w:r>
      <w:r>
        <w:rPr>
          <w:color w:val="000000"/>
          <w:sz w:val="24"/>
          <w:szCs w:val="24"/>
        </w:rPr>
        <w:br/>
        <w:t xml:space="preserve">Dolgozatomban ezt a jelenleg nagyon aktuális és az egész világ számára meghatározó változást fogom feldolgozni.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06657">
    <w:multiLevelType w:val="hybridMultilevel"/>
    <w:lvl w:ilvl="0" w:tplc="99110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06657">
    <w:abstractNumId w:val="140066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141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