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TAKÁCS MÁTÉ JÁNOS</w:t>
            </w:r>
          </w:p>
          <w:p w:rsidR="00C275A3" w:rsidRDefault="00CA6B74" w:rsidP="00C275A3">
            <w:pPr>
              <w:pStyle w:val="Hallgatokepzes"/>
            </w:pPr>
            <w:r w:rsidRPr="001067CD">
              <w:rPr>
                <w:i/>
              </w:rPr>
              <w:t>takacsmatejanos@gmail.com</w:t>
            </w:r>
            <w:r w:rsidRPr="001067CD">
              <w:rPr>
                <w:i/>
              </w:rPr>
              <w:br/>
            </w:r>
            <w:r w:rsidR="00A96AEC">
              <w:t>Nemzetközi Tanulmányok (BA)</w:t>
            </w:r>
            <w:r w:rsidR="00A96AEC">
              <w:br/>
            </w:r>
            <w:r w:rsidR="00E77B23">
              <w:t>BA, 5. félév</w:t>
            </w:r>
          </w:p>
          <w:p w:rsidR="00C265CE" w:rsidRPr="009E5FF1" w:rsidRDefault="00E77B23" w:rsidP="00BA6BAF">
            <w:pPr>
              <w:pStyle w:val="Hallgatointezmeny-kar"/>
              <w:rPr>
                <w:b/>
                <w:caps/>
              </w:rPr>
            </w:pPr>
            <w:r>
              <w:t>Miskolci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Udvarvölgyi Zsolt András</w:t>
            </w:r>
          </w:p>
          <w:p w:rsidR="00DB4822" w:rsidRDefault="00DB4822" w:rsidP="00BA6BAF">
            <w:pPr>
              <w:pStyle w:val="Konzulensektitulus"/>
            </w:pPr>
            <w:r w:rsidRPr="00DB4822">
              <w:t>Habilitált főiskolai tanár és tanszékvezető,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Kínai Népköztársaság átfogó stratégiája és politikai rendszere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stratégiai kultúra; Kína, átfogó stratégia; nemzetközi rendszer; leninista államépítés</w:t>
      </w:r>
      <w:r>
        <w:t xml:space="preserve"/>
      </w:r>
    </w:p>
    <w:p>
      <w:pPr>
        <w:widowControl w:val="on"/>
        <w:pBdr/>
        <w:spacing w:before="240" w:after="240" w:line="240" w:lineRule="auto"/>
        <w:ind w:left="0" w:right="0"/>
        <w:jc w:val="left"/>
      </w:pPr>
      <w:r>
        <w:rPr>
          <w:color w:val="000000"/>
          <w:sz w:val="24"/>
          <w:szCs w:val="24"/>
        </w:rPr>
        <w:t xml:space="preserve">Jelen értekezés a Kínai Népköztársaság politikai rendszerének és átfogó stratégiájának elemzésére irányul. A dolgozat vonatkozó törekvéseit két fő hipotézis helytállóságának vizsgálatán keresztül igyekszik megvalósítani. Az első hipotézis szerint az államok (történelmi és kulturális sajátosságaik nyomán) úgynevezett stratégiai kultúrával rendelkeznek és ennek figyelmen kívül hagyása növeli a konfliktualitás szintjét a nemzetközi kapcsolatokban. Így e hipotézis helytállósága esetén a nagyhatalmak közötti békésebb együttéléshez elengedhetetlen stratégiai gondolkodásuknak/kultúrájuknak ismerete, minthogy ez érdemben segíti elő minimumcéljaik adekvátabb megértését, így csökkentve a mirror imaging projektív jelensége okozta kognitív torzítások interferenciáit a helyzetértékelésben. Az első hipotézis érvényességét a dolgozat az orosz-ukrán háború jelenségén keresztül vizsgálja meg. A második hipotézis azt tételezi, hogy a Kínai Népköztársaság politikai rendszere, átfogó stratégiája illetve nagyhatalmi operatív magatartása adekvát módon értelmezhető azon toposzok mentén, amelyek meghatározó szerepet játszottak stratégiai gondolkodásmódjának fejlődésében. A második hipotézis érvényességének kiértékeléséhez deskriptív módon vizsgálom meg e toposzok kialakulását és rajtuk keresztül a Kínai Népköztársaság politikai rendszerét, valamint mai operatív viselkedését a nemzetközi kapcsolatokban. A második hipotézis kiértékeléséhez szükséges elemzés, valamint a vonatkozó összefüggések feltárása áll a dolgozat elsődleges fókuszában. A hipotézisek helytállóságának vizsgálatát a szükséges fogalmi tisztázás és a megváltozott nemzetközi biztonsági környezet lényegretörő bemutatása előzi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40470">
    <w:multiLevelType w:val="hybridMultilevel"/>
    <w:lvl w:ilvl="0" w:tplc="32900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40470">
    <w:abstractNumId w:val="530404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70792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