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MÓNIKA</w:t>
            </w:r>
          </w:p>
          <w:p w:rsidR="00C275A3" w:rsidRDefault="00CA6B74" w:rsidP="00C275A3">
            <w:pPr>
              <w:pStyle w:val="Hallgatokepzes"/>
            </w:pPr>
            <w:r w:rsidRPr="001067CD">
              <w:rPr>
                <w:i/>
              </w:rPr>
              <w:t>hashtagnique@gmail.com</w:t>
            </w:r>
            <w:r w:rsidRPr="001067CD">
              <w:rPr>
                <w:i/>
              </w:rPr>
              <w:br/>
            </w:r>
            <w:r w:rsidR="00A96AEC">
              <w:t>Nemzetközi kapcsolatok</w:t>
            </w:r>
            <w:r w:rsidR="00A96AEC">
              <w:br/>
            </w:r>
            <w:r w:rsidR="00E77B23">
              <w:t>BA, 3.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Udvarvölgyi Zsolt András</w:t>
            </w:r>
          </w:p>
          <w:p w:rsidR="00DB4822" w:rsidRDefault="00DB4822" w:rsidP="00BA6BAF">
            <w:pPr>
              <w:pStyle w:val="Konzulensektitulus"/>
            </w:pPr>
            <w:r w:rsidRPr="00DB4822">
              <w:t>főiskolai tanár,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Mongólia, a „harmadik szomszéd” – avagy a bilaterális egyensúly, mint politikai szinkretizmus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Mongóli, szinkretizmus, politika, bilaterális,</w:t>
      </w:r>
      <w:r>
        <w:t xml:space="preserve"/>
      </w:r>
    </w:p>
    <w:p>
      <w:pPr>
        <w:widowControl w:val="on"/>
        <w:pBdr/>
        <w:spacing w:before="240" w:after="240" w:line="240" w:lineRule="auto"/>
        <w:ind w:left="0" w:right="0"/>
        <w:jc w:val="left"/>
      </w:pPr>
      <w:r>
        <w:rPr>
          <w:color w:val="000000"/>
          <w:sz w:val="24"/>
          <w:szCs w:val="24"/>
        </w:rPr>
        <w:t xml:space="preserve">Tóth Mónika</w:t>
      </w:r>
      <w:r>
        <w:rPr>
          <w:color w:val="000000"/>
          <w:sz w:val="24"/>
          <w:szCs w:val="24"/>
        </w:rPr>
        <w:br/>
        <w:t xml:space="preserve">Bölcsészet- és Társadalomtudományi Kar</w:t>
      </w:r>
      <w:r>
        <w:rPr>
          <w:color w:val="000000"/>
          <w:sz w:val="24"/>
          <w:szCs w:val="24"/>
        </w:rPr>
        <w:br/>
        <w:t xml:space="preserve">Miskolci Egyetem</w:t>
      </w:r>
      <w:r>
        <w:rPr>
          <w:color w:val="000000"/>
          <w:sz w:val="24"/>
          <w:szCs w:val="24"/>
        </w:rPr>
        <w:br/>
        <w:t xml:space="preserve">Konzulens: Dr. habil Udvarvölgyi Zsolt András</w:t>
      </w:r>
      <w:r>
        <w:rPr>
          <w:color w:val="000000"/>
          <w:sz w:val="24"/>
          <w:szCs w:val="24"/>
        </w:rPr>
        <w:br/>
        <w:t xml:space="preserve">főiskolai tanár</w:t>
      </w:r>
    </w:p>
    <w:p>
      <w:pPr>
        <w:widowControl w:val="on"/>
        <w:pBdr/>
        <w:spacing w:before="240" w:after="240" w:line="240" w:lineRule="auto"/>
        <w:ind w:left="0" w:right="0"/>
        <w:jc w:val="left"/>
      </w:pPr>
      <w:r>
        <w:rPr>
          <w:color w:val="000000"/>
          <w:sz w:val="24"/>
          <w:szCs w:val="24"/>
        </w:rPr>
        <w:t xml:space="preserve">Mongólia, a „harmadik szomszéd” – avagy a bilaterális egyensúly mint politikai szinkretizmus</w:t>
      </w:r>
      <w:r>
        <w:rPr>
          <w:color w:val="000000"/>
          <w:sz w:val="24"/>
          <w:szCs w:val="24"/>
        </w:rPr>
        <w:br/>
        <w:t xml:space="preserve">Mongolia, the "Third Neighbour" - otherwise the Bilateral Balance as the Political Syncretism</w:t>
      </w:r>
    </w:p>
    <w:p>
      <w:pPr>
        <w:widowControl w:val="on"/>
        <w:pBdr/>
        <w:spacing w:before="240" w:after="240" w:line="240" w:lineRule="auto"/>
        <w:ind w:left="0" w:right="0"/>
        <w:jc w:val="left"/>
      </w:pPr>
      <w:r>
        <w:rPr>
          <w:color w:val="000000"/>
          <w:sz w:val="24"/>
          <w:szCs w:val="24"/>
        </w:rPr>
        <w:t xml:space="preserve">Mongólia nem feltétlenül rendelkezik magas politikai indexszel sem külpolitikai, sem biztonságpolitikai, sem geopolitikai értelemben, azonban kutatási alapvetésemként pontosan azt mutatom be, hogy ez kizárólag Mongólia sajátos külpolitikai attitűdjének köszönhető – óvatos „harmadik szomszédként” definiálja saját politikai beágyazottságát mind Belső-Ázsia részeként, mind a világpolitika viszonylatában. Történeti-történelmi fordulópontok bemutatásával és sajátos kulturális jelenségeken keresztül elemzem és mutatom be, hogyan alakul át a hódító mongol birodalmi, a „mongol jeke ulusz” eszme egy történelmével szembenézett és azzal kiegyensúlyozott módon bánó ország önképévé. Mongólia egyedülálló módon kezelte és fogadta be történelmi folyamataiba a területén már kialakuló vallások mellé érkező egyéb világfelfogási rendszereket – legyen ez akár egy új, világlátásában talán látszólag a mongol vallási értékekkel szembenálló rendszer – vagy esetleg egy „vallástalan” eszmerendszer, amilyen a szovjet típusú kommunizmus. Nemcsak hogy egymás mellett élésükben valósította meg az elfogadást, hanem egy olyan típusú egymásrahatás is lejátszódik az eszmerendszerek között, ami nem az egyes elemek egyszerű mellérendelése, hanem új minőség születik azok egymásrahatásából – ez az a vallási szinkretizmus, aminek tanulmányozására még most is érkeznek kutatók a területre. Ebben a szinkretikus folyamatban a sámánizmus elemeinek éppúgy megvan a maga helye, mint a buddhizmus vagy a kereszténység értékeinek – amitől viszont különleges lesz a mongol szinkretizmus, az az, hogy politikai eszmék, szereplők is egyenrangú félként vesznek már részt a szinkretikus pantheonban.</w:t>
      </w:r>
      <w:r>
        <w:rPr>
          <w:color w:val="000000"/>
          <w:sz w:val="24"/>
          <w:szCs w:val="24"/>
        </w:rPr>
        <w:br/>
        <w:t xml:space="preserve">Állításom szerint Mongólia „harmadik szomszéd” törekvése egyfajta olyan politikai szinkretizmus része, amelyen keresztül egy potenciálisan gazdag ország (vizsgálataimban mind természeti adottságaiban, mind gazdasági-gazdaságpolitika lehetőségeiben gazdag földrajzi egységet mutatok be) egyedi politikai attitűdjét értelmezve azt lehet felmutatni, hogyan lehet – hogyan lehetne egy hódító birodalmi múlttal rendelkező, harcias nemzet történelmével megbékélt, „politikailag” kiegyensúlyozott állammá.</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67113">
    <w:multiLevelType w:val="hybridMultilevel"/>
    <w:lvl w:ilvl="0" w:tplc="40995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67113">
    <w:abstractNumId w:val="69967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078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