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BENEDIKTI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benedikti.anna.ab@gmail.com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Bojtár Márton Gáspár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TTK, Szerves 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Rodaminok új megvilágításban: kiemelkedően hatékony fotolabilis vegyületek szintézise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xanténvázas fotolabilis védőcsoportok; rodamin-analógok; vöröseltolás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fotolabilis védőcsoportok jelentősége abban rejlik, hogy fénnyel térben és időben szabályozhatók, így lehetővé teszik a célzott hatóanyagleadást. Kezdetben csak UV-fénnyel aktiválható fotolabilis vegyületek szintézise volt lehetséges, mely kedvezőtlen biológiai alkalmazásra alacsony szöveti áthatolóképessége és sejtkárosító hatása miatt. Az új fejlesztések célja, hogy a fotolabilis védőcsoportok abszorpciós maximumát eltolják vörös/közeli-infravörös tartományba, utat nyitva in vivo vizsgálatokhoz. [1]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rodamin-analóg fotolabilis védőcsoportok továbbfejlesztésére, illetve szerkezetfüggő vizsgálatára irányult. [2] Célom olyan vöröseltolt xanténvázas fotolabilis vegyületek előállítása volt, melyekben az alapváz 3-as és 6-os pozíciójában lévő nitrogénatomok a Texas Red fluoreszcens festékhez hasonlóan többgyűrűs rendszereket alkotnak. [3]</w:t>
      </w:r>
    </w:p>
    <w:p>
      <w:pPr>
        <w:widowControl w:val="on"/>
        <w:pBdr/>
        <w:spacing w:before="240" w:after="240" w:line="240" w:lineRule="auto"/>
        <w:ind w:left="27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188800" cy="1224000"/>
            <wp:docPr id="50417631" name="name1682b4c3fbf8ec" descr="imgtmp_105616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616_hu_1.png"/>
                    <pic:cNvPicPr/>
                  </pic:nvPicPr>
                  <pic:blipFill>
                    <a:blip r:embed="rId1682b4c3fbf8a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122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sikeresen alkalmaztam egyedi szintézisstratégiákat a julolidinnel kiterjesztett váz kétféle módosulatának-, illetve dietilamino-szubsztituenseket tartalmazó referenciavegyületek előállítására. A négy vegyületet fénnyel bevilágítva vizsgáltam a távozócsoport felszabadulásának hatékonyságát, illetve fénytől elzárva a sötétstabilitást. Kutatómunkám legfontosabb eredménye az irodalomban nem ismert X</w:t>
      </w:r>
      <w:r>
        <w:rPr>
          <w:color w:val="000000"/>
          <w:position w:val="-4"/>
          <w:sz w:val="21"/>
          <w:szCs w:val="21"/>
          <w:vertAlign w:val="subscript"/>
        </w:rPr>
        <w:t xml:space="preserve">600-H</w:t>
      </w:r>
      <w:r>
        <w:rPr>
          <w:color w:val="000000"/>
          <w:sz w:val="24"/>
          <w:szCs w:val="24"/>
        </w:rPr>
        <w:t xml:space="preserve"> „photocage”, mely öt lépésben szintetizálható, stabil, jó a vízoldékonysága és kiemelkedő hatékonysággal bomlik fény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Dai, M., Yang, Y. J., Sarkar, S., Ahn, K. H., Chemical Society Reviews. 52, 6344–6358 (2023)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Egyed, A., Németh, K., Molnár, T. Á., Kállay, M., Kele, P., Bojtár, M., Journal of the American Chemical Society. 145(7), 4026-4034 (2023)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Grimm, J. B., Tkachuk, A. N., Patel, R., Hennigan, S. T., Gutu, A., Dong, P., Journal of the American Chemical Society, 145(42), 23000-23013 (2023)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81058">
    <w:multiLevelType w:val="hybridMultilevel"/>
    <w:lvl w:ilvl="0" w:tplc="58467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81058">
    <w:abstractNumId w:val="55281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100260" Type="http://schemas.openxmlformats.org/officeDocument/2006/relationships/numbering" Target="numbering.xml"/><Relationship Id="rId1682b4c3fbf8ae" Type="http://schemas.openxmlformats.org/officeDocument/2006/relationships/image" Target="media/imgrId1682b4c3fbf8ae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