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KARVALY KRISZTIÁN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krisztian.karvaly@gmail.com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Bugyi Fanni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Természettudományi Kutatóközpont,
MTA-TTK Lendület Glikán Biomarker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Turiák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Természettudományi Kutatóközpont,
MTA-TTK Lendület Glikán Biomarker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Szilárdfázisú extrakciós (SPE) tisztítási módszerek optimalizálása kis mennyiségű komplex biológiai minták proteomikai és foszfoproteomikai alkalmazására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szilárdfázisú extrakció, proteomika, foszfoproteomika, HPLC-MS, foszfopeptid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fehérjék poszttranszlációs módosulásai (pl. foszforiláció) alapvetően meghatározzák a fehérjék funkcióit, így vizsgálatuk nélkülözhetetlen a biológiai folyamatok megértésében. Kis mennyiségű komplex biológiai minták vizsgálata során a nanoHPLC-MS/MS mérés előtt elengedhetetlen a minta tisztítása. Célunk olyan szilárdfázisú extrakciós (SPE) módszerek optimálása volt, melyek alkalmasak kis mennyiségű (0,5-1 μg) komplex biológiai minták peptidjeinek és foszfopeptidjeinek hatékony tisztítására.</w:t>
      </w:r>
      <w:r>
        <w:rPr>
          <w:color w:val="000000"/>
          <w:sz w:val="24"/>
          <w:szCs w:val="24"/>
        </w:rPr>
        <w:br/>
        <w:t xml:space="preserve">A peptidek tisztítására alkalmas proteomikai SPE módszeroptimáláshoz HeLa sejtvonal triptikus emésztményét használtuk fel, mellyel 4 állófázis (Thermo C</w:t>
      </w:r>
      <w:r>
        <w:rPr>
          <w:color w:val="000000"/>
          <w:position w:val="-4"/>
          <w:sz w:val="21"/>
          <w:szCs w:val="21"/>
          <w:vertAlign w:val="subscript"/>
        </w:rPr>
        <w:t xml:space="preserve">18</w:t>
      </w:r>
      <w:r>
        <w:rPr>
          <w:color w:val="000000"/>
          <w:sz w:val="24"/>
          <w:szCs w:val="24"/>
        </w:rPr>
        <w:t xml:space="preserve"> Column és C</w:t>
      </w:r>
      <w:r>
        <w:rPr>
          <w:color w:val="000000"/>
          <w:position w:val="-4"/>
          <w:sz w:val="21"/>
          <w:szCs w:val="21"/>
          <w:vertAlign w:val="subscript"/>
        </w:rPr>
        <w:t xml:space="preserve">18</w:t>
      </w:r>
      <w:r>
        <w:rPr>
          <w:color w:val="000000"/>
          <w:sz w:val="24"/>
          <w:szCs w:val="24"/>
        </w:rPr>
        <w:t xml:space="preserve"> Spin Tips, Affinisep Disks Tips C</w:t>
      </w:r>
      <w:r>
        <w:rPr>
          <w:color w:val="000000"/>
          <w:position w:val="-4"/>
          <w:sz w:val="21"/>
          <w:szCs w:val="21"/>
          <w:vertAlign w:val="subscript"/>
        </w:rPr>
        <w:t xml:space="preserve">18</w:t>
      </w:r>
      <w:r>
        <w:rPr>
          <w:color w:val="000000"/>
          <w:sz w:val="24"/>
          <w:szCs w:val="24"/>
        </w:rPr>
        <w:t xml:space="preserve"> és Disks Tips HLB) és 5 oldószerrendszer kombinációjával összeállított 8 módszert hasonlítottunk össze. Módszerenként 5 párhuzamos mintát, és kontrollként 5 párhuzamos tisztítatlan mintát használtunk. A foszfopeptidek tisztítására alkalmas foszfoproteomikai módszeroptimáláshoz formalin-fixált paraffinba ágyazott tüdőrákos szövetet használtunk. A foszfopeptidek dúsítását követően a proteomikai módszerfejlesztéshez is használt 4 állófázis és 3 oldószerrendszer kombinációjával összeállított 5 SPE módszert hasonlítottunk össze, továbbá 5 párhuzamos tisztítatlan mintát alkalmaztunk kontrollként. A nanoHPLC-MS/MS mérést Waters nanoAcquity HPLC-vel kapcsolt Bruker Maxis II tömegspektrométerrel végeztük. A peptid/foszfopeptid és a fehérje azonosításához a Byonic szoftvert használtuk.</w:t>
      </w:r>
      <w:r>
        <w:rPr>
          <w:color w:val="000000"/>
          <w:sz w:val="24"/>
          <w:szCs w:val="24"/>
        </w:rPr>
        <w:br/>
        <w:t xml:space="preserve">Mindkét optimálás során megvizsgáltuk a párhuzamosokban azonosított fehérjék, (foszfo)peptidek számának átlagát, a legalább egyszer azonosított (foszfo)peptidek számát, a foszforiláció helyének és számának eloszlását, valamint a (foszfo)peptidek hidrofobicitásának és savasságának eloszlását.</w:t>
      </w:r>
      <w:r>
        <w:rPr>
          <w:color w:val="000000"/>
          <w:sz w:val="24"/>
          <w:szCs w:val="24"/>
        </w:rPr>
        <w:br/>
        <w:t xml:space="preserve">A proteomikai módszeroptimálás során a legtöbb módszer hasonlóan teljesített. A legnagyobb hatékonyságot trifluorecetsavas mintafelviteli puffert és Affinisep Disks Tips C</w:t>
      </w:r>
      <w:r>
        <w:rPr>
          <w:color w:val="000000"/>
          <w:position w:val="-4"/>
          <w:sz w:val="21"/>
          <w:szCs w:val="21"/>
          <w:vertAlign w:val="subscript"/>
        </w:rPr>
        <w:t xml:space="preserve">18</w:t>
      </w:r>
      <w:r>
        <w:rPr>
          <w:color w:val="000000"/>
          <w:sz w:val="24"/>
          <w:szCs w:val="24"/>
        </w:rPr>
        <w:t xml:space="preserve"> állófázist használva értük el. Így 8,3%-kal több peptidet tudtunk azonosítani, mint a kontrollban. A foszfoproteomikai módszeroptimálás során a módszerek szelektivitása hasonlónak bizonyult, ugyanakkor a párhuzamosokban azonosított peptidek számának átlagát tekintve a Thermo Pierce C</w:t>
      </w:r>
      <w:r>
        <w:rPr>
          <w:color w:val="000000"/>
          <w:position w:val="-4"/>
          <w:sz w:val="21"/>
          <w:szCs w:val="21"/>
          <w:vertAlign w:val="subscript"/>
        </w:rPr>
        <w:t xml:space="preserve">18</w:t>
      </w:r>
      <w:r>
        <w:rPr>
          <w:color w:val="000000"/>
          <w:sz w:val="24"/>
          <w:szCs w:val="24"/>
        </w:rPr>
        <w:t xml:space="preserve"> Spin Tip bizonyult a leghatékonyabbnak, mellyel 21,2%-kal több foszfopeptidet tudtunk azonosítani a kontrollhoz képest.</w:t>
      </w:r>
      <w:r>
        <w:rPr>
          <w:color w:val="000000"/>
          <w:sz w:val="24"/>
          <w:szCs w:val="24"/>
        </w:rPr>
        <w:br/>
        <w:t xml:space="preserve">Az optimált módszereket sikeresen alkalmaztuk prosztata szövetek mintaelőkészítéséhez proteomikai és foszfoproteomikai vizsgálat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60850">
    <w:multiLevelType w:val="hybridMultilevel"/>
    <w:lvl w:ilvl="0" w:tplc="30641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60850">
    <w:abstractNumId w:val="382608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312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