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KÍGYÓSI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kigyosi.mate.munka@gmail.com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Daru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Benchmarking ab initio protocols for high throughput cluster calculations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high-throughput, cluster, bechmark, DBBSC, ab initio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combination of machine learning potential development based on local correlation reference</w:t>
      </w:r>
      <w:r>
        <w:rPr>
          <w:color w:val="000000"/>
          <w:sz w:val="24"/>
          <w:szCs w:val="24"/>
        </w:rPr>
        <w:br/>
        <w:t xml:space="preserve">calculations and converged path integral simulations has been proposed by Daru et al. It was demon-</w:t>
      </w:r>
      <w:r>
        <w:rPr>
          <w:color w:val="000000"/>
          <w:sz w:val="24"/>
          <w:szCs w:val="24"/>
        </w:rPr>
        <w:br/>
        <w:t xml:space="preserve">strated that the resulting CCMD approach can yield results in excellent agreement with experimental</w:t>
      </w:r>
      <w:r>
        <w:rPr>
          <w:color w:val="000000"/>
          <w:sz w:val="24"/>
          <w:szCs w:val="24"/>
        </w:rPr>
        <w:br/>
        <w:t xml:space="preserve">data. However, the more than 3.5 million core hours necessary for the reference calculations imposes</w:t>
      </w:r>
      <w:r>
        <w:rPr>
          <w:color w:val="000000"/>
          <w:sz w:val="24"/>
          <w:szCs w:val="24"/>
        </w:rPr>
        <w:br/>
        <w:t xml:space="preserve">considerable limitations on the method’s potential for routine application. In this work, I have investi-</w:t>
      </w:r>
      <w:r>
        <w:rPr>
          <w:color w:val="000000"/>
          <w:sz w:val="24"/>
          <w:szCs w:val="24"/>
        </w:rPr>
        <w:br/>
        <w:t xml:space="preserve">gated the cost-accuracy compromises of using different basis sets and approximations within the local</w:t>
      </w:r>
      <w:r>
        <w:rPr>
          <w:color w:val="000000"/>
          <w:sz w:val="24"/>
          <w:szCs w:val="24"/>
        </w:rPr>
        <w:br/>
        <w:t xml:space="preserve">coupled cluster approach to reduce the computational costs associated with the reference calculations</w:t>
      </w:r>
      <w:r>
        <w:rPr>
          <w:color w:val="000000"/>
          <w:sz w:val="24"/>
          <w:szCs w:val="24"/>
        </w:rPr>
        <w:br/>
        <w:t xml:space="preserve">employed in the CCMD framework. My results demonstrate that a suitably chosen combination of</w:t>
      </w:r>
      <w:r>
        <w:rPr>
          <w:color w:val="000000"/>
          <w:sz w:val="24"/>
          <w:szCs w:val="24"/>
        </w:rPr>
        <w:br/>
        <w:t xml:space="preserve">these settings and system size can potentially lead to 1-2 orders of magnitude speed-up, while poten-</w:t>
      </w:r>
      <w:r>
        <w:rPr>
          <w:color w:val="000000"/>
          <w:sz w:val="24"/>
          <w:szCs w:val="24"/>
        </w:rPr>
        <w:br/>
        <w:t xml:space="preserve">tially also increasing the accuracy of the reference calculations. In particular, we have shown that</w:t>
      </w:r>
      <w:r>
        <w:rPr>
          <w:color w:val="000000"/>
          <w:sz w:val="24"/>
          <w:szCs w:val="24"/>
        </w:rPr>
        <w:br/>
        <w:t xml:space="preserve">LNO-CCSD(T) in combination with DBBSC corrections, can lead to chemically accurate results with</w:t>
      </w:r>
      <w:r>
        <w:rPr>
          <w:color w:val="000000"/>
          <w:sz w:val="24"/>
          <w:szCs w:val="24"/>
        </w:rPr>
        <w:br/>
        <w:t xml:space="preserve">unprecedented throughput using moderate basis sets.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35122">
    <w:multiLevelType w:val="hybridMultilevel"/>
    <w:lvl w:ilvl="0" w:tplc="13857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35122">
    <w:abstractNumId w:val="427351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997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