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LEMLE ÁKOS</w:t>
            </w:r>
          </w:p>
          <w:p w:rsidR="00C275A3" w:rsidRDefault="00CA6B74" w:rsidP="00C275A3">
            <w:pPr>
              <w:pStyle w:val="Hallgatokepzes"/>
            </w:pPr>
            <w:r w:rsidRPr="001067CD">
              <w:rPr>
                <w:i/>
              </w:rPr>
              <w:t>lemleakos@student.elte.hu</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Hidvégi Előd</w:t>
            </w:r>
          </w:p>
          <w:p w:rsidR="00DB4822" w:rsidRDefault="00DB4822" w:rsidP="00BA6BAF">
            <w:pPr>
              <w:pStyle w:val="Konzulensektitulus"/>
            </w:pPr>
            <w:r w:rsidRPr="00DB4822">
              <w:t>osztályvezető,  Nemzeti Szakértői és Kutató Központ</w:t>
            </w:r>
          </w:p>
        </w:tc>
      </w:tr>
      <w:tr w:rsidR="00DB4822" w:rsidTr="00DB4822">
        <w:tc>
          <w:tcPr>
            <w:tcW w:w="9854" w:type="dxa"/>
          </w:tcPr>
          <w:p w:rsidR="00DB4822" w:rsidRPr="00DB4822" w:rsidRDefault="00DB4822" w:rsidP="00BA6BAF">
            <w:pPr>
              <w:pStyle w:val="Konzulenseknev"/>
            </w:pPr>
            <w:r w:rsidRPr="00DB4822">
              <w:t>Vasanits Anikó Éva</w:t>
            </w:r>
          </w:p>
          <w:p w:rsidR="00DB4822" w:rsidRDefault="00DB4822" w:rsidP="00BA6BAF">
            <w:pPr>
              <w:pStyle w:val="Konzulensektitulus"/>
            </w:pPr>
            <w:r w:rsidRPr="00DB4822">
              <w:t>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Módszerfejlesztés savas és bázikus karakterű kábítószerek egyidejű kimutatására vérből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kábítószerek, módszerfejlesztés, GC-MS, származékképzés, kvantitatív</w:t>
      </w:r>
      <w:r>
        <w:t xml:space="preserve"/>
      </w:r>
    </w:p>
    <w:p>
      <w:pPr>
        <w:widowControl w:val="on"/>
        <w:pBdr/>
        <w:spacing w:before="240" w:after="240" w:line="240" w:lineRule="auto"/>
        <w:ind w:left="0" w:right="0"/>
        <w:jc w:val="left"/>
      </w:pPr>
      <w:r>
        <w:rPr>
          <w:color w:val="000000"/>
          <w:sz w:val="24"/>
          <w:szCs w:val="24"/>
        </w:rPr>
        <w:t xml:space="preserve">Some people use illegal drugs to cope with their discomfort, which often leads to more problems rather than solving them. Therefore, it is crucial to prevent drug abuse and help people address their underlying problems. Illicit drug identification and quantification are typically performed using instrumental analysis, which traditionally requires lengthy sample preparation.</w:t>
      </w:r>
      <w:r>
        <w:rPr>
          <w:color w:val="000000"/>
          <w:sz w:val="24"/>
          <w:szCs w:val="24"/>
        </w:rPr>
        <w:br/>
        <w:t xml:space="preserve">In my research, I developed a Gas Chromatography-Mass Spectrometry (GC-MS) method that can simultaneously identify acidic and basic drugs of abuse in blood samples. For derivatization, isobutyl chloroformate was used, which can react with the analytes in an aqueous matrix, allowing efficient extraction of the derivatized components without the need for solid-phase extraction.</w:t>
      </w:r>
      <w:r>
        <w:rPr>
          <w:color w:val="000000"/>
          <w:sz w:val="24"/>
          <w:szCs w:val="24"/>
        </w:rPr>
        <w:br/>
        <w:t xml:space="preserve">The method was developed for the determination of THC and its two metabolites (THC-OH and THC-COOH), as well as some of the most common stimulants: N-ethyl-norpentedrone, N-ethyl-norpentedrol, amphetamine, methamphetamine, MDA, MDMA, mephedrone, and 3-CMC. The retention times and specific fragments were determined, and after numerous experiments, an optimal sample preparation method was established.</w:t>
      </w:r>
      <w:r>
        <w:rPr>
          <w:color w:val="000000"/>
          <w:sz w:val="24"/>
          <w:szCs w:val="24"/>
        </w:rPr>
        <w:br/>
        <w:t xml:space="preserve">The quantitative capabilities of the method were evaluated through calibration curves, stability testing, and repeatability assessments. Blood samples from detained individuals were analyzed using this procedure, and the results were compared with official results determined by experts at the Hungarian Institute for Forensic Sciences.</w:t>
      </w:r>
      <w:r>
        <w:rPr>
          <w:color w:val="000000"/>
          <w:sz w:val="24"/>
          <w:szCs w:val="24"/>
        </w:rPr>
        <w:br/>
        <w:t xml:space="preserve">The study demonstrated that the carboxylic group of THC-COOH can be derivatized in two ways: in an ester form and an anhydride form, depending on the catalyst. Through two-step derivatization, it can also be transformed into an amide group.</w:t>
      </w:r>
      <w:r>
        <w:rPr>
          <w:color w:val="000000"/>
          <w:sz w:val="24"/>
          <w:szCs w:val="24"/>
        </w:rPr>
        <w:br/>
        <w:t xml:space="preserve">The method meets several general analytical criteria. The calibration curves exhibit the required correlation coefficients with no more than two outlier points, and the LOD values are sufficient for all the compounds except N-ethyl-norpentedrol.</w:t>
      </w:r>
      <w:r>
        <w:rPr>
          <w:color w:val="000000"/>
          <w:sz w:val="24"/>
          <w:szCs w:val="24"/>
        </w:rPr>
        <w:br/>
        <w:t xml:space="preserve">Future work will focus on improving the repeatability of parallel samples and conducting simultaneous sample preparations using both the developed method and officially used procedures to obtain comparable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87929">
    <w:multiLevelType w:val="hybridMultilevel"/>
    <w:lvl w:ilvl="0" w:tplc="88498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87929">
    <w:abstractNumId w:val="26087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533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