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VÉGVÁRI CINTIA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vegvari.cintia0101@gmail.com</w:t>
            </w:r>
            <w:r w:rsidRPr="001067CD">
              <w:rPr>
                <w:i/>
              </w:rPr>
              <w:br/>
            </w:r>
            <w:r w:rsidR="00A96AEC">
              <w:t>Társadalmi viselkedéselemzés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Drjenovszy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Fogyatékkal élő személyek foglalkoztatása a gyakorlatban: Terepkutatás a Nem Adom Fel Kávézóban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fogyatékkal élők; munkaerőpiaci integráció; akadálymentesítés; befogadó munkahely; konfliktuskezelés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központi célja a Nem Adom Fel Kávézó és Étterem sikeres működését befolyásoló tényezők feltárása volt. Ennek keretében vizsgálatra került, hogy milyen módon valósul meg a munkaerőpiaci integráció, hogyan támogatja a munkahely a dolgozók személyes fejlődését és életminőségük javulását, valamint a munkahelyi kapcsolatok szerepét. Emellett feltártam, hogy milyen konfliktusok alakulnak a kávézóban, és ezek megoldására milyen stratégiát alkalmaznak.</w:t>
      </w:r>
      <w:r>
        <w:rPr>
          <w:color w:val="000000"/>
          <w:sz w:val="24"/>
          <w:szCs w:val="24"/>
        </w:rPr>
        <w:br/>
        <w:t xml:space="preserve">A Nem Adom Fel Kávézó és Étterem Magyarország első olyan vendéglátóhelye, amelyet fogyatékkal élő személyek alapítottak. A kávézó akkreditált munkahelyként működik és foglalkoztat fogyatékkal élő, megváltozott munkaképességű, autizmussal élő, valamint látás-, mozgás- vagy hallássérült személyeket.</w:t>
      </w:r>
      <w:r>
        <w:rPr>
          <w:color w:val="000000"/>
          <w:sz w:val="24"/>
          <w:szCs w:val="24"/>
        </w:rPr>
        <w:br/>
        <w:t xml:space="preserve">Az elméleti háttér elemzése rávilágított, hogy a fogyatékkal élő személyek munkaerőpiaci részvétele jelentős akadályokba ütközik. Az akadályok felszámolásában az inkluzív munkahelyek szerepe jelentős. A munkahelyi integráció, az akadálymentesség biztosítása és a konfliktuskezelési stratégiák alkalmazása kulcsfontosságú a fogyatékkal élő személyek sikeres beilleszkedéséhez.</w:t>
      </w:r>
      <w:r>
        <w:rPr>
          <w:color w:val="000000"/>
          <w:sz w:val="24"/>
          <w:szCs w:val="24"/>
        </w:rPr>
        <w:br/>
        <w:t xml:space="preserve">A kutatás három különböző módszerre épült. Az elsődleges módszer a résztvevői megfigyelés volt, amely során egy fél éves időintervallumban volt lehetőségem megismerni a kávézó működését és a dolgozókat. Ezt kiegészítették a félig strukturált szakértői interjúk, a munkatársakkal készült spontán interjúk, illetve a dokumentumelemzés, amely során a kávézó hivatalos anyagait és belső oktatóanyagait vizsgáltam.</w:t>
      </w:r>
      <w:r>
        <w:rPr>
          <w:color w:val="000000"/>
          <w:sz w:val="24"/>
          <w:szCs w:val="24"/>
        </w:rPr>
        <w:br/>
        <w:t xml:space="preserve">Az eredmények szerint a kávézó befogadó munkahelyi környezete jelentősen hozzájárul a dolgozók személyes fejlődéséhez, önállóságuk növekedéséhez és életminőségük javulásához. A munkahelyi kapcsolatok és a közösségi élmény erősítik a társadalmi integrációt. Az akadálymentesítés és a könnyen érthető kommunikáció fontossága is hangsúlyos szerepet kapott a kutatásban. Emellett a kutatás egyedi eredményei közé tartozik a konfliktusok és konfliktuskezelési stratégiák feltárása a célcsoportban.</w:t>
      </w:r>
      <w:r>
        <w:rPr>
          <w:color w:val="000000"/>
          <w:sz w:val="24"/>
          <w:szCs w:val="24"/>
        </w:rPr>
        <w:br/>
        <w:t xml:space="preserve">Az eredmények alapján olyan ajánlások fogalmazhatók meg, amelyek segíthetik az inkluzív munkahelyek hatékonyabb működését és a fogyatékkal élők foglalkoztatottságának növelését. További kutatások számára hasznos lehet más munkahelyek működésének összehasonlítása különböző iparágakban, hogy szélesebb körű következtetéseket vonjunk le a fogyatékkal élő személyek foglalkoztatásáról.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696018">
    <w:multiLevelType w:val="hybridMultilevel"/>
    <w:lvl w:ilvl="0" w:tplc="504038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696018">
    <w:abstractNumId w:val="456960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85073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