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ERIKA VADNAI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erikavadnai@gmail.com</w:t>
            </w:r>
            <w:r w:rsidRPr="001067CD">
              <w:rPr>
                <w:i/>
              </w:rPr>
              <w:br/>
            </w:r>
            <w:r w:rsidR="00A96AEC">
              <w:t>Department of Hungarian Studies</w:t>
            </w:r>
            <w:r w:rsidR="00A96AEC">
              <w:br/>
            </w:r>
            <w:r w:rsidR="00E77B23">
              <w:t>BA,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Novi Sad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Edit Katona </w:t>
            </w:r>
          </w:p>
          <w:p w:rsidR="00DB4822" w:rsidRDefault="00DB4822" w:rsidP="00BA6BAF">
            <w:pPr>
              <w:pStyle w:val="Konzulensektitulus"/>
            </w:pPr>
            <w:r w:rsidRPr="00DB4822">
              <w:t>retired university professor,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ART OF PERSUASION Methods of persuasion in influencers’ speeches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82476">
    <w:multiLevelType w:val="hybridMultilevel"/>
    <w:lvl w:ilvl="0" w:tplc="29346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82476">
    <w:abstractNumId w:val="673824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802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