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HERMANOVSZKY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hermanovszkylaura@gmail.com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Almássy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Reprodukciós traumával összefüggő gyermekvállalás jellegzetességei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nehezített teherbeesés; gyermek sérülékenysége; szülői énhatékonyság; stressz; depresszió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vizsgálati cél a reprodukciós traumát átélt édesanyák vizsgálata volt a következő változók mentén: szülői énhatékonyság, -stressz -és depresszió, gyermek szülő által észlelt vulnerabilitása (amelyek nehezített teherbeesést követően gyakran kedvezőtlen irányba változnak, negatívan hatva a szülőre, gyermekfejlődésre), családi reziliencia és poszttraumás növekedés (mint lehetséges védőfaktorok). Emellett vizsgáltuk a következőket: teherbeesés körülményeinek, nehézségeinek hatása: nehezített teherbeesés változó, meddőségi kezelés változó, teherbeeséshez szükséges idő, meddőségi kezelések száma, vetélés (volt/ nem volt), spontán/ beavatkozás útján történt a teherbeesés. Továbbá figyelembe vettük az alábbiakat: anya életkora, gyermekek száma, gyermek életkora, van-e a gyermeknek tartós betegsége. A vizsgálatban a 0-12 hónapos gyermekkel rendelkező édesanyák vettek részt.</w:t>
      </w:r>
      <w:r>
        <w:rPr>
          <w:color w:val="000000"/>
          <w:sz w:val="24"/>
          <w:szCs w:val="24"/>
        </w:rPr>
        <w:br/>
        <w:t xml:space="preserve">Eredményeink alapján a leginkább veszélyeztetett csoportok: idősebb szülők, többgyermekesek, kisebb gyermekesek, hosszabb meddőségi idővel jellemezhető szülők, nehezített teherbeesők, akik tartós beteg gyermeket nevelnek. Emellett a családi reziliencia, illetve a poszttraumás növekedés védőfaktorként működhet; a szülői énhatékonyságra és a gyermek észlelt sérülékenységére vonatkozóan. Erősítésükkel segíthetünk a szülőknek, illetve a gyermekeiknek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Korábbi eredmények:</w:t>
      </w:r>
      <w:r>
        <w:rPr>
          <w:color w:val="000000"/>
          <w:sz w:val="24"/>
          <w:szCs w:val="24"/>
        </w:rPr>
        <w:br/>
        <w:t xml:space="preserve">36. OTDK II. helyezés (Válaszadási (szimulációs és disszimulációs) tendenciák vizsgálata a depressziós tünetegyüttes mérésében)</w:t>
      </w:r>
      <w:r>
        <w:rPr>
          <w:color w:val="000000"/>
          <w:sz w:val="24"/>
          <w:szCs w:val="24"/>
        </w:rPr>
        <w:br/>
        <w:t xml:space="preserve">ÚNKP ösztöndíj (2023/24-es tanév)</w:t>
      </w:r>
      <w:r>
        <w:rPr>
          <w:color w:val="000000"/>
          <w:sz w:val="24"/>
          <w:szCs w:val="24"/>
        </w:rPr>
        <w:br/>
        <w:t xml:space="preserve">Publikációk:</w:t>
      </w:r>
      <w:r>
        <w:rPr>
          <w:color w:val="000000"/>
          <w:sz w:val="24"/>
          <w:szCs w:val="24"/>
        </w:rPr>
        <w:br/>
        <w:t xml:space="preserve">Hermanovszky L., Almássy Z., Kondé Z., &amp; Szemán-Nagy A. (2023). Nemi különbségek vizsgálata a depresszióval és öngyilkossággal kapcsolatos implicit beállítódások terén. In Z. Kondé (Ed.) Műhelytanulmányok az implicit megismerés kísérleti tanulmányozása köréből. (pp. 184-205). Debreceni Egyetemi Kiadó.</w:t>
      </w:r>
      <w:r>
        <w:rPr>
          <w:color w:val="000000"/>
          <w:sz w:val="24"/>
          <w:szCs w:val="24"/>
        </w:rPr>
        <w:br/>
        <w:t xml:space="preserve">Hermanovszky L., &amp; Almássy Z. (2024). A szülőség és gyermekfejlődés nehezített teherbeesést követően. Gyermeknevelés Tudományos Folyóirat, 12(3), 257-275.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46239">
    <w:multiLevelType w:val="hybridMultilevel"/>
    <w:lvl w:ilvl="0" w:tplc="70048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46239">
    <w:abstractNumId w:val="55546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985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