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RÉTHY-FERCSIK OLNA</w:t>
            </w:r>
          </w:p>
          <w:p w:rsidR="00C275A3" w:rsidRDefault="00CA6B74" w:rsidP="00C275A3">
            <w:pPr>
              <w:pStyle w:val="Hallgatokepzes"/>
            </w:pPr>
            <w:r w:rsidRPr="001067CD">
              <w:rPr>
                <w:i/>
              </w:rPr>
              <w:t>rethy.fercsik.olna@gmail.com</w:t>
            </w:r>
            <w:r w:rsidRPr="001067CD">
              <w:rPr>
                <w:i/>
              </w:rPr>
              <w:br/>
            </w:r>
            <w:r w:rsidR="00A96AEC">
              <w:t>Angol nyelv és kultúra tanára; Francia nyelv és kultúra tanára</w:t>
            </w:r>
            <w:r w:rsidR="00A96AEC">
              <w:br/>
            </w:r>
            <w:r w:rsidR="00E77B23">
              <w:t>Osztatlan,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Andrea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Dialógusok autentikussága francia nyelvkönyvekben: Szövegszervező elemek összehasonlító elemzése az Adomania 1-2 és Talents 1 tankönyvekben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szövegszervező elemek; francia nyelvkönyv; dialógus; autentikusság; korpusznyelvészet</w:t>
      </w:r>
      <w:r>
        <w:t xml:space="preserve"/>
      </w:r>
    </w:p>
    <w:p>
      <w:pPr>
        <w:widowControl w:val="on"/>
        <w:pBdr/>
        <w:spacing w:before="240" w:after="240" w:line="240" w:lineRule="auto"/>
        <w:ind w:left="0" w:right="0"/>
        <w:jc w:val="left"/>
      </w:pPr>
      <w:r>
        <w:rPr>
          <w:color w:val="000000"/>
          <w:sz w:val="24"/>
          <w:szCs w:val="24"/>
        </w:rPr>
        <w:t xml:space="preserve">Cette étude se penche sur la différence perçue entre le caractère authentique des dialogues dans les manuels de FLE pour débutants à travers l’analyse comparative des marqueurs discursifs (MD) dans le manuel d’édition française Adomania 1-2 et d’édition hongroise Talents 1. Les indicateurs, cinq marqueurs discursifs (MD) ont été choisis en raison de leurs emplois fréquents dans le langage parlé, afin de rendre visible le caractère authentique des enregistrements. Le site de CLAPI (Corpus de Langue Parlée en Interaction) a également été utilisé comme référence de situations de communication réelles. Les résultats démontrent qu’Adomania utilise plus de MD et avec des valeurs plus variées que Talents.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82908">
    <w:multiLevelType w:val="hybridMultilevel"/>
    <w:lvl w:ilvl="0" w:tplc="10157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82908">
    <w:abstractNumId w:val="97182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775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