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ÁDÁM GRÉTA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adamgreta16@gmail.com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Csupor Dezső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Szikora Zsóka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Konzultatív expediálás a gyakorlatban – egy tesztvásárlásos felmérés tapasztalatai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orbáncfű; próbavásárlás; expediálás; irányelv; gyógyszerészi gondozás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gyógyszerészi munkáról kialakított képet legnagyobb mértékben a</w:t>
      </w:r>
      <w:r>
        <w:rPr>
          <w:color w:val="000000"/>
          <w:sz w:val="24"/>
          <w:szCs w:val="24"/>
        </w:rPr>
        <w:br/>
        <w:t xml:space="preserve">közforgalmú gyógyszertárakban történő expediálás formálja. A betegek körültekintő</w:t>
      </w:r>
      <w:r>
        <w:rPr>
          <w:color w:val="000000"/>
          <w:sz w:val="24"/>
          <w:szCs w:val="24"/>
        </w:rPr>
        <w:br/>
        <w:t xml:space="preserve">tájékoztatása nemcsak a betegmegelégedettség, hanem a biztonságos és racionális</w:t>
      </w:r>
      <w:r>
        <w:rPr>
          <w:color w:val="000000"/>
          <w:sz w:val="24"/>
          <w:szCs w:val="24"/>
        </w:rPr>
        <w:br/>
        <w:t xml:space="preserve">gyógyszeralkalmazás szempontjából is fontos. Az expediálás során alkalmazandó</w:t>
      </w:r>
      <w:r>
        <w:rPr>
          <w:color w:val="000000"/>
          <w:sz w:val="24"/>
          <w:szCs w:val="24"/>
        </w:rPr>
        <w:br/>
        <w:t xml:space="preserve">gyakorlatot hazánkban 2024 májusa óta a gyógyszertárakban végzett</w:t>
      </w:r>
      <w:r>
        <w:rPr>
          <w:color w:val="000000"/>
          <w:sz w:val="24"/>
          <w:szCs w:val="24"/>
        </w:rPr>
        <w:br/>
        <w:t xml:space="preserve">gyógyszerbiztonsági ellenőrzésről szóló szakmai irányelv szabályozza.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TDK munkám keretében tesztvásárlóként 2024 első negyedévében a</w:t>
      </w:r>
      <w:r>
        <w:rPr>
          <w:color w:val="000000"/>
          <w:sz w:val="24"/>
          <w:szCs w:val="24"/>
        </w:rPr>
        <w:br/>
        <w:t xml:space="preserve">konzultatív expediálás gyakorlatát vizsgáltam Csongrád-Csanád vármegyei közforgalmú,</w:t>
      </w:r>
      <w:r>
        <w:rPr>
          <w:color w:val="000000"/>
          <w:sz w:val="24"/>
          <w:szCs w:val="24"/>
        </w:rPr>
        <w:br/>
        <w:t xml:space="preserve">fiók és intézeti gyógyszertárakban. A tesztvásárlást egy előre meghatározott szituáció</w:t>
      </w:r>
      <w:r>
        <w:rPr>
          <w:color w:val="000000"/>
          <w:sz w:val="24"/>
          <w:szCs w:val="24"/>
        </w:rPr>
        <w:br/>
        <w:t xml:space="preserve">(orbáncfűtartalmú terméket vásárolni kívánó fiatal nő) alapján végeztem. Az expediáló</w:t>
      </w:r>
      <w:r>
        <w:rPr>
          <w:color w:val="000000"/>
          <w:sz w:val="24"/>
          <w:szCs w:val="24"/>
        </w:rPr>
        <w:br/>
        <w:t xml:space="preserve">által feltett kérdésekre az előre megtervezett háttértörténet (betegség, gyógyszerelés)</w:t>
      </w:r>
      <w:r>
        <w:rPr>
          <w:color w:val="000000"/>
          <w:sz w:val="24"/>
          <w:szCs w:val="24"/>
        </w:rPr>
        <w:br/>
        <w:t xml:space="preserve">szerint válaszoltam, majd a próbavásárlás során az expediáló által feltett kérdéseket és</w:t>
      </w:r>
      <w:r>
        <w:rPr>
          <w:color w:val="000000"/>
          <w:sz w:val="24"/>
          <w:szCs w:val="24"/>
        </w:rPr>
        <w:br/>
        <w:t xml:space="preserve">javaslatokat lejegyeztem.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Összesen 110 (97 közforgalmú, 9 fiók és 4 intézeti) gyógyszertárban</w:t>
      </w:r>
      <w:r>
        <w:rPr>
          <w:color w:val="000000"/>
          <w:sz w:val="24"/>
          <w:szCs w:val="24"/>
        </w:rPr>
        <w:br/>
        <w:t xml:space="preserve">végeztem tesztvásárlást 2024 első négy hónapjában. Az expediálást végző személye az</w:t>
      </w:r>
      <w:r>
        <w:rPr>
          <w:color w:val="000000"/>
          <w:sz w:val="24"/>
          <w:szCs w:val="24"/>
        </w:rPr>
        <w:br/>
        <w:t xml:space="preserve">esetek zömében 39,1% nem volt azonosítható, 35,5 %-ban gyógyszerész, 12,7 %-ban</w:t>
      </w:r>
      <w:r>
        <w:rPr>
          <w:color w:val="000000"/>
          <w:sz w:val="24"/>
          <w:szCs w:val="24"/>
        </w:rPr>
        <w:br/>
        <w:t xml:space="preserve">expediáló szakasszisztens végezte. A tesztvásárló jellemzőit, körülményeit a konzultatív</w:t>
      </w:r>
      <w:r>
        <w:rPr>
          <w:color w:val="000000"/>
          <w:sz w:val="24"/>
          <w:szCs w:val="24"/>
        </w:rPr>
        <w:br/>
        <w:t xml:space="preserve">expediálás során megismerve nem kerülhetett volna sor expediálásra, és az esetek</w:t>
      </w:r>
      <w:r>
        <w:rPr>
          <w:color w:val="000000"/>
          <w:sz w:val="24"/>
          <w:szCs w:val="24"/>
        </w:rPr>
        <w:br/>
        <w:t xml:space="preserve">44,5%-ában az expediáló (helyes indoklással) meg is tagadta a készítmény kiadását. Az</w:t>
      </w:r>
      <w:r>
        <w:rPr>
          <w:color w:val="000000"/>
          <w:sz w:val="24"/>
          <w:szCs w:val="24"/>
        </w:rPr>
        <w:br/>
        <w:t xml:space="preserve">esetek 24,5%-ában sor került a diagnózis tisztázására és az esetek 43,6%-ában</w:t>
      </w:r>
      <w:r>
        <w:rPr>
          <w:color w:val="000000"/>
          <w:sz w:val="24"/>
          <w:szCs w:val="24"/>
        </w:rPr>
        <w:br/>
        <w:t xml:space="preserve">(szak)orvoshoz irányítottak, azonban a már szedett gyógyszerekre az esetek zömében</w:t>
      </w:r>
      <w:r>
        <w:rPr>
          <w:color w:val="000000"/>
          <w:sz w:val="24"/>
          <w:szCs w:val="24"/>
        </w:rPr>
        <w:br/>
        <w:t xml:space="preserve">nem kérdeztek rá megfelelő körültekintéssel. A szerzett tapasztalatok és a beteg-</w:t>
      </w:r>
      <w:r>
        <w:rPr>
          <w:color w:val="000000"/>
          <w:sz w:val="24"/>
          <w:szCs w:val="24"/>
        </w:rPr>
        <w:br/>
        <w:t xml:space="preserve">expediáló interakciók elemzése rámutatott az expediálási gyakorlat néhány fejlesztendő</w:t>
      </w:r>
      <w:r>
        <w:rPr>
          <w:color w:val="000000"/>
          <w:sz w:val="24"/>
          <w:szCs w:val="24"/>
        </w:rPr>
        <w:br/>
        <w:t xml:space="preserve">elemére.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konzultatív expediálás az olyan alapvető egészségügyi szolgáltatások</w:t>
      </w:r>
      <w:r>
        <w:rPr>
          <w:color w:val="000000"/>
          <w:sz w:val="24"/>
          <w:szCs w:val="24"/>
        </w:rPr>
        <w:br/>
        <w:t xml:space="preserve">közé tartozik, amelynek fejlesztése a gyógyszerrészi jövőképet döntően befolyásoló</w:t>
      </w:r>
      <w:r>
        <w:rPr>
          <w:color w:val="000000"/>
          <w:sz w:val="24"/>
          <w:szCs w:val="24"/>
        </w:rPr>
        <w:br/>
        <w:t xml:space="preserve">tényező. Vizsgálatunkkal, amelyet az ezzel kapcsolatos irányelv publikálása előtt</w:t>
      </w:r>
      <w:r>
        <w:rPr>
          <w:color w:val="000000"/>
          <w:sz w:val="24"/>
          <w:szCs w:val="24"/>
        </w:rPr>
        <w:br/>
        <w:t xml:space="preserve">végeztünk, ennek a nagyon fontos tevékenységnek a fejlesztéséhez próbálunk</w:t>
      </w:r>
      <w:r>
        <w:rPr>
          <w:color w:val="000000"/>
          <w:sz w:val="24"/>
          <w:szCs w:val="24"/>
        </w:rPr>
        <w:br/>
        <w:t xml:space="preserve">hozzájárulni.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817673">
    <w:multiLevelType w:val="hybridMultilevel"/>
    <w:lvl w:ilvl="0" w:tplc="788510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817673">
    <w:abstractNumId w:val="668176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1040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