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VARGA</w:t>
            </w:r>
          </w:p>
          <w:p w:rsidR="00C275A3" w:rsidRDefault="00CA6B74" w:rsidP="00C275A3">
            <w:pPr>
              <w:pStyle w:val="Hallgatokepzes"/>
            </w:pPr>
            <w:r w:rsidRPr="001067CD">
              <w:rPr>
                <w:i/>
              </w:rPr>
              <w:t>sokaagrav2@gmail.com</w:t>
            </w:r>
            <w:r w:rsidRPr="001067CD">
              <w:rPr>
                <w:i/>
              </w:rPr>
              <w:br/>
            </w:r>
            <w:r w:rsidR="00A96AEC">
              <w:t>Business and Management</w:t>
            </w:r>
            <w:r w:rsidR="00A96AEC">
              <w:br/>
            </w:r>
            <w:r w:rsidR="00E77B23">
              <w:t>BA, 3. semester</w:t>
            </w:r>
          </w:p>
          <w:p w:rsidR="00C265CE" w:rsidRPr="009E5FF1" w:rsidRDefault="00E77B23" w:rsidP="00BA6BAF">
            <w:pPr>
              <w:pStyle w:val="Hallgatointezmeny-kar"/>
              <w:rPr>
                <w:b/>
                <w:caps/>
              </w:rPr>
            </w:pPr>
            <w:r>
              <w:t>University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Myrtill Fábián Horváthné</w:t>
            </w:r>
          </w:p>
          <w:p w:rsidR="00DB4822" w:rsidRDefault="00DB4822" w:rsidP="00BA6BAF">
            <w:pPr>
              <w:pStyle w:val="Konzulensektitulus"/>
            </w:pPr>
            <w:r w:rsidRPr="00DB4822">
              <w:t>professor, DUE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Transformation of the Global Economy and the Lasting Consequences of the Nixon Shock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Nixon Shock; Inflation; Real Estate Prices; Economic History; Economic Policy</w:t>
      </w:r>
      <w:r>
        <w:t xml:space="preserve"/>
      </w:r>
    </w:p>
    <w:p>
      <w:pPr>
        <w:widowControl w:val="on"/>
        <w:pBdr/>
        <w:spacing w:before="240" w:after="240" w:line="240" w:lineRule="auto"/>
        <w:ind w:left="0" w:right="0"/>
        <w:jc w:val="left"/>
      </w:pPr>
      <w:r>
        <w:rPr>
          <w:color w:val="000000"/>
          <w:sz w:val="24"/>
          <w:szCs w:val="24"/>
        </w:rPr>
        <w:t xml:space="preserve">Résumé</w:t>
      </w:r>
    </w:p>
    <w:p>
      <w:pPr>
        <w:widowControl w:val="on"/>
        <w:pBdr/>
        <w:spacing w:before="240" w:after="240" w:line="240" w:lineRule="auto"/>
        <w:ind w:left="0" w:right="0"/>
        <w:jc w:val="left"/>
      </w:pPr>
      <w:r>
        <w:rPr>
          <w:color w:val="000000"/>
          <w:sz w:val="24"/>
          <w:szCs w:val="24"/>
        </w:rPr>
        <w:t xml:space="preserve">The year 1971 is widely recognized as a turning point in economic history, particularly due to the transformation of the American financial system and its subsequent impact on the global financial framework. This paper aims to analyze the economic consequences of the Nixon Shock—the termination of the gold backing of the U.S. dollar—a landmark event whose effects on inflation, housing prices, and wages continue to resonate to this day. This decision marked the end of the Bretton Woods system, fundamentally reshaping international currency markets and ushering in a new era: the floating exchange rate system.</w:t>
      </w:r>
    </w:p>
    <w:p>
      <w:pPr>
        <w:widowControl w:val="on"/>
        <w:pBdr/>
        <w:spacing w:before="240" w:after="240" w:line="240" w:lineRule="auto"/>
        <w:ind w:left="0" w:right="0"/>
        <w:jc w:val="left"/>
      </w:pPr>
      <w:r>
        <w:rPr>
          <w:color w:val="000000"/>
          <w:sz w:val="24"/>
          <w:szCs w:val="24"/>
        </w:rPr>
        <w:t xml:space="preserve">My research questions focused on the extent to which the Nixon Shock contributed to significant changes in economic indicators such as wage stagnation, inflation, rising housing prices, and income inequality. Additionally, I examined the parallels that can be drawn with the global economic challenges of the 2020s. In my analysis, I compared statistical data with historical economic processes and utilized time-series data to illustrate the trends in inflation, housing prices, and wages over time. Furthermore, I employed a quantitative survey methodology, analyzing data from nearly 90 respondents to explore their knowledge and opinions on the significance of the Nixon Shock as well as their perceptions of the current economic situation.</w:t>
      </w:r>
    </w:p>
    <w:p>
      <w:pPr>
        <w:widowControl w:val="on"/>
        <w:pBdr/>
        <w:spacing w:before="240" w:after="240" w:line="240" w:lineRule="auto"/>
        <w:ind w:left="0" w:right="0"/>
        <w:jc w:val="left"/>
      </w:pPr>
      <w:r>
        <w:rPr>
          <w:color w:val="000000"/>
          <w:sz w:val="24"/>
          <w:szCs w:val="24"/>
        </w:rPr>
        <w:t xml:space="preserve">The results indicate that inflation rose from 4% to 12% between 1971 and 1974, while real wages stagnated, and housing prices increased dramatically. The 60% increase in real estate prices observed in the 1990s further escalated to nearly 125% by 2020. All findings suggest that such significant issues did not arise before Richard Nixon's decision, whereas after his policy, these indicators rose drastically, and society has been grappling with the effects of these economic distortions ever since. These changes amplified income inequality and triggered economic trends worldwide that continue to pose challenges for the middle class.</w:t>
      </w:r>
    </w:p>
    <w:p>
      <w:pPr>
        <w:widowControl w:val="on"/>
        <w:pBdr/>
        <w:spacing w:before="240" w:after="240" w:line="240" w:lineRule="auto"/>
        <w:ind w:left="0" w:right="0"/>
        <w:jc w:val="left"/>
      </w:pPr>
      <w:r>
        <w:rPr>
          <w:color w:val="000000"/>
          <w:sz w:val="24"/>
          <w:szCs w:val="24"/>
        </w:rPr>
        <w:t xml:space="preserve">The paper highlights that the economic consequences of the Nixon Shock are not only of historical significance but also traceable as the roots of contemporary issues. Moreover, the study offers relevant lessons for today's economic policymakers, particularly in addressing inflationary pressures, the housing crisis, and economic inequality.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09486">
    <w:multiLevelType w:val="hybridMultilevel"/>
    <w:lvl w:ilvl="0" w:tplc="70059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09486">
    <w:abstractNumId w:val="821094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6568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