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PAMLÉNYI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pamlenyilaura@gmail.com</w:t>
            </w:r>
            <w:r w:rsidRPr="001067CD">
              <w:rPr>
                <w:i/>
              </w:rPr>
              <w:br/>
            </w:r>
            <w:r w:rsidR="00A96AEC">
              <w:t>dráma-és színházismeret-magyar osztatlan tanári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Jászay Tamás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Benned a létra? - A társadalmi mobilitás színpadi reprezentációja a Független Színház Magyarország Apák és Fiaik című előadássorozatában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kortárs; színháztudomány; társadalmi mobilitás; roma önreprezentáció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Független Színház Magyarország Apák és Fiaik előadássorozatát (Békamesék, Rothadó madarak, Országépítők) vizsgálom a társadalmi mobilitás és mobilitási „költségek” ábrázolásának szempontjából.</w:t>
      </w:r>
      <w:r>
        <w:rPr>
          <w:color w:val="000000"/>
          <w:sz w:val="24"/>
          <w:szCs w:val="24"/>
        </w:rPr>
        <w:br/>
        <w:t xml:space="preserve">Kitérek arra is, hogy az Apák és Fiaik trilógia roma (ön)reprezentációja miben egyedülálló az elmúlt évek más, roma szereplőket szerepeltető vagy roma reprezentációs előadásokhoz képest. </w:t>
      </w:r>
      <w:r>
        <w:rPr>
          <w:color w:val="000000"/>
          <w:sz w:val="24"/>
          <w:szCs w:val="24"/>
        </w:rPr>
        <w:br/>
        <w:t xml:space="preserve">Dolgozatomban foglalkozom a társadalmi mobilitás olyan, általános „tüneteivel” vagy „költségeivel”, amik tetten érhetők az előadásokban, ilyen például a bourdieu-i hasadt habitus, a generációs szakadékok képződése, a párválasztás hatása a társadalmi mobilitásra, de azzal is, hogy az előadásokban az oktatás és a munka társadalmi mobilitást elősegítő tényezőkként jelennek-e meg vagy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424843">
    <w:multiLevelType w:val="hybridMultilevel"/>
    <w:lvl w:ilvl="0" w:tplc="91050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424843">
    <w:abstractNumId w:val="334248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5421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