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KUBUS KATA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kubusvirag@gmail.com</w:t>
            </w:r>
            <w:r w:rsidRPr="001067CD">
              <w:rPr>
                <w:i/>
              </w:rPr>
              <w:br/>
            </w:r>
            <w:r w:rsidR="00A96AEC">
              <w:t>magyartanár; rajz- és vizuáliskultúra-tanár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Hansági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leaotungi emberkék és a kínai agyaghadsereg - Jókai Mór Kína-képe történeti források nyomán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Jókai Mór, orientalizmus, Kína, 19. század, kínai agyaghadsereg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Jókai Mór írásainak Kína-képét vizsgálom az egyes szövegek történeti forrásainak nyomán, továbbá arra tettem kísérletet, hogy körüljárjam, a szerző szövegeiben milyen szerepet játszik a korszakot több szempontból meghatározó orientalizmus. A többféle műfajban készült, kelettel kapcsolatos szövegek átfogó keresztmetszetét a szerzői névhasználat kérdéskörén és forrástörténeti kutatásokon keresztül vizsgálom. Részletesen foglalkozom a „kőhadsereg” mondájának eredetével, melyet első sorban Jókai Mór A leaotungi emberkék című szövege és Johann Christoph Wagner Das mächtige Kayser-Reich Sina und die Asiatische Tartarey című földrajzkönyve alapján elemeztem.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29014">
    <w:multiLevelType w:val="hybridMultilevel"/>
    <w:lvl w:ilvl="0" w:tplc="89896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29014">
    <w:abstractNumId w:val="26029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966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