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SZAKÁCS TÜNDE</w:t>
            </w:r>
          </w:p>
          <w:p w:rsidR="00C275A3" w:rsidRDefault="00CA6B74" w:rsidP="00C275A3">
            <w:pPr>
              <w:pStyle w:val="Hallgatokepzes"/>
            </w:pPr>
            <w:r w:rsidRPr="001067CD">
              <w:rPr>
                <w:i/>
              </w:rPr>
              <w:t>tundeszakacs1@gmail.com</w:t>
            </w:r>
            <w:r w:rsidRPr="001067CD">
              <w:rPr>
                <w:i/>
              </w:rPr>
              <w:br/>
            </w:r>
            <w:r w:rsidR="00A96AEC">
              <w:t>német és nemzetiségi német, történelem osztatlan tanár</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Szabados János</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 Johann Friedrich Metzger haditanácsi titkár diplomáciai pályafutása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Metzger;17. század;pályafutás;titkár</w:t>
      </w:r>
      <w:r>
        <w:t xml:space="preserve"/>
      </w:r>
    </w:p>
    <w:p>
      <w:pPr>
        <w:widowControl w:val="on"/>
        <w:pBdr/>
        <w:spacing w:before="240" w:after="240" w:line="240" w:lineRule="auto"/>
        <w:ind w:left="0" w:right="0"/>
        <w:jc w:val="left"/>
      </w:pPr>
      <w:r>
        <w:rPr>
          <w:color w:val="000000"/>
          <w:sz w:val="24"/>
          <w:szCs w:val="24"/>
        </w:rPr>
        <w:t xml:space="preserve">A koraújkor-kutatás előszeretettel foglalkozik a Habsburg-oszmán diplomácia 17. századi történetével. Számos munka jelent meg a korszak általános jellemzőiről, de már nem egy mélyfúrás is készült ebből az időszakból egyes diplomaták tevékenységéről. Ennek nyomán végeztem én is kutatást dr. Johann Friedrich Metzger haditanácsi titkár diplomáciai pályafutására vonatkozóan.</w:t>
      </w:r>
    </w:p>
    <w:p>
      <w:pPr>
        <w:widowControl w:val="on"/>
        <w:pBdr/>
        <w:spacing w:before="240" w:after="240" w:line="240" w:lineRule="auto"/>
        <w:ind w:left="0" w:right="0"/>
        <w:jc w:val="left"/>
      </w:pPr>
      <w:r>
        <w:rPr>
          <w:color w:val="000000"/>
          <w:sz w:val="24"/>
          <w:szCs w:val="24"/>
        </w:rPr>
        <w:t xml:space="preserve">Dr. Metzger pályájának kezdetei éveiben Johann Rudolf Schmid von Schwarzenhorn mellett dolgozott. A tapasztalt diplomata négy küldetésre is magával vitte dr. Metzgert, ahol alkalma nyílt kapcsolatokat kiépíteni a Habsburg-diplomáciai apparátus tagjaival, illetve az oszmán diplomáciai elit köreiben is. Tanuló évei után már három alkalommal önálló küldetést is vezetett.</w:t>
      </w:r>
    </w:p>
    <w:p>
      <w:pPr>
        <w:widowControl w:val="on"/>
        <w:pBdr/>
        <w:spacing w:before="240" w:after="240" w:line="240" w:lineRule="auto"/>
        <w:ind w:left="0" w:right="0"/>
        <w:jc w:val="left"/>
      </w:pPr>
      <w:r>
        <w:rPr>
          <w:color w:val="000000"/>
          <w:sz w:val="24"/>
          <w:szCs w:val="24"/>
        </w:rPr>
        <w:t xml:space="preserve">Munkámban Metzger három önálló küldetéséről fennmaradt jelentéseit elemzem különböző szempontok segítségével, és bemutatom, hogy kik voltak a tárgyalópartnerei, valamint elemzem az utazásának körülményeit és nehézségeit, amivel nem egyszer szembe kellett néznie. Ezenkívül kiemelem a követségek alatti ceremoniális kereteket, és ismertetem dr. Metzger kapcsolati hálóját a kezdeti éveitől egészen 1661-ig. A Metzger által vezetett tárgyalásokat is külön fejezetben tárgyalom, csakúgy, mint azt, hogy a titkár milyen mértékben foglalkozott a magyar vonatkozású ügyekkel. Végezetül összehasonlítom Metzger pályáját és feladatkörét a 17. század közepén tevékenykedő haditanácsi titkárokéval, aminek segítségével jobban kidomborodik szerepe az Udvari Haditanács apparátusán belül.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58307">
    <w:multiLevelType w:val="hybridMultilevel"/>
    <w:lvl w:ilvl="0" w:tplc="99183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58307">
    <w:abstractNumId w:val="36358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287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