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RODENBÜCHER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rodenbuchertibor@gmail.com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Pór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 emeritus,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Rázógép kiegyensúlyozatlanságának korrigálása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Rázógép;Kiegyensúlyozás; Vibrációs-vizsgálat; Keresztirányú-rezgések; Ellensúly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Ecotech Nonprofit Zrt. Műszaki Igazgatóságának Élettartam Vizsgálólaboratóriumában</w:t>
      </w:r>
      <w:r>
        <w:rPr>
          <w:color w:val="000000"/>
          <w:sz w:val="24"/>
          <w:szCs w:val="24"/>
        </w:rPr>
        <w:br/>
        <w:t xml:space="preserve">(ÉVL) rázógép segítségével végzünk vibrációs teszteket. Ezeknek a vizsgálatoknak</w:t>
      </w:r>
      <w:r>
        <w:rPr>
          <w:color w:val="000000"/>
          <w:sz w:val="24"/>
          <w:szCs w:val="24"/>
        </w:rPr>
        <w:br/>
        <w:t xml:space="preserve">szabványoknak kell megfelelni. Fontos, hogy a tesztelt darabok az előírt terhelési</w:t>
      </w:r>
      <w:r>
        <w:rPr>
          <w:color w:val="000000"/>
          <w:sz w:val="24"/>
          <w:szCs w:val="24"/>
        </w:rPr>
        <w:br/>
        <w:t xml:space="preserve">paramétereket kapják meg, mert ha a rázórendszer kiegyensúlyozatlan, akkor</w:t>
      </w:r>
      <w:r>
        <w:rPr>
          <w:color w:val="000000"/>
          <w:sz w:val="24"/>
          <w:szCs w:val="24"/>
        </w:rPr>
        <w:br/>
        <w:t xml:space="preserve">megemelkedhetnek a keresztirányú kilengések és ezáltal helytelenül terheljük a</w:t>
      </w:r>
      <w:r>
        <w:rPr>
          <w:color w:val="000000"/>
          <w:sz w:val="24"/>
          <w:szCs w:val="24"/>
        </w:rPr>
        <w:br/>
        <w:t xml:space="preserve">mintadarabot.</w:t>
      </w:r>
      <w:r>
        <w:rPr>
          <w:color w:val="000000"/>
          <w:sz w:val="24"/>
          <w:szCs w:val="24"/>
        </w:rPr>
        <w:br/>
        <w:t xml:space="preserve">Korábbi szakdolgozatomban egy kiegyensúlyozatlan kockát vizsgáltam. A TDK</w:t>
      </w:r>
      <w:r>
        <w:rPr>
          <w:color w:val="000000"/>
          <w:sz w:val="24"/>
          <w:szCs w:val="24"/>
        </w:rPr>
        <w:br/>
        <w:t xml:space="preserve">dolgozatomban jelentősen továbbfejlesztettem a szakdolgozatomban elért eredményeket. A</w:t>
      </w:r>
      <w:r>
        <w:rPr>
          <w:color w:val="000000"/>
          <w:sz w:val="24"/>
          <w:szCs w:val="24"/>
        </w:rPr>
        <w:br/>
        <w:t xml:space="preserve">korábbi sikeresnek mondható első kiegyensúlyozásokat tovább gondolva szisztematikusan</w:t>
      </w:r>
      <w:r>
        <w:rPr>
          <w:color w:val="000000"/>
          <w:sz w:val="24"/>
          <w:szCs w:val="24"/>
        </w:rPr>
        <w:br/>
        <w:t xml:space="preserve">vizsgáltam a kiegyensúlyozás hatásait.</w:t>
      </w:r>
      <w:r>
        <w:rPr>
          <w:color w:val="000000"/>
          <w:sz w:val="24"/>
          <w:szCs w:val="24"/>
        </w:rPr>
        <w:br/>
        <w:t xml:space="preserve">A TDK dolgozat bemutatja milyen gépekkel végzünk el egy rázás vizsgálatot az ÉVL-ban.</w:t>
      </w:r>
      <w:r>
        <w:rPr>
          <w:color w:val="000000"/>
          <w:sz w:val="24"/>
          <w:szCs w:val="24"/>
        </w:rPr>
        <w:br/>
        <w:t xml:space="preserve">Ismerteti a korábbi eredményeket, majd rátér arra, hogyan lehet hasznosítani a különböző</w:t>
      </w:r>
      <w:r>
        <w:rPr>
          <w:color w:val="000000"/>
          <w:sz w:val="24"/>
          <w:szCs w:val="24"/>
        </w:rPr>
        <w:br/>
        <w:t xml:space="preserve">kiegyensúlyozásra alkalmas ellensúlyokat, amelyeket a gyakorlatban a kiegyensúlyozás</w:t>
      </w:r>
      <w:r>
        <w:rPr>
          <w:color w:val="000000"/>
          <w:sz w:val="24"/>
          <w:szCs w:val="24"/>
        </w:rPr>
        <w:br/>
        <w:t xml:space="preserve">során tapasztaltak alapján terveztem meg.</w:t>
      </w:r>
      <w:r>
        <w:rPr>
          <w:color w:val="000000"/>
          <w:sz w:val="24"/>
          <w:szCs w:val="24"/>
        </w:rPr>
        <w:br/>
        <w:t xml:space="preserve">A kiegyensúlyozó alkatrészek alkalmasságát, mérésekkel demonstráltam.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05605">
    <w:multiLevelType w:val="hybridMultilevel"/>
    <w:lvl w:ilvl="0" w:tplc="37505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05605">
    <w:abstractNumId w:val="21805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435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