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csigellert@gmail.com</w:t>
            </w:r>
            <w:r w:rsidRPr="001067CD">
              <w:rPr>
                <w:i/>
              </w:rPr>
              <w:br/>
            </w:r>
            <w:r w:rsidR="00A96AEC">
              <w:t>Molekuláris bionika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Schütz Oszkár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Dél-szibériai bronzkori kultúrák archeogenetikai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Dél-szibériai bronzkori kultúrák archeogenetikai vizsgálata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uráli nyelvcsalád eredete továbbra is vitatott kérdés a nyelvészeti szakirodalomban.</w:t>
      </w:r>
      <w:r>
        <w:rPr>
          <w:color w:val="000000"/>
          <w:sz w:val="24"/>
          <w:szCs w:val="24"/>
        </w:rPr>
        <w:br/>
        <w:t xml:space="preserve">Egy nemrégiben megjelent publikációban (Grünthal és mtsai., 2022) azonban – a</w:t>
      </w:r>
      <w:r>
        <w:rPr>
          <w:color w:val="000000"/>
          <w:sz w:val="24"/>
          <w:szCs w:val="24"/>
        </w:rPr>
        <w:br/>
        <w:t xml:space="preserve">történettudomány, a nyelvészet és a régészet eszköztárát kombinálva – az uráli nyelvek</w:t>
      </w:r>
      <w:r>
        <w:rPr>
          <w:color w:val="000000"/>
          <w:sz w:val="24"/>
          <w:szCs w:val="24"/>
        </w:rPr>
        <w:br/>
        <w:t xml:space="preserve">elterjedését a korai bronzkorban az Altáj vidékéről nyugat felé vándorló Seima-Turbino</w:t>
      </w:r>
      <w:r>
        <w:rPr>
          <w:color w:val="000000"/>
          <w:sz w:val="24"/>
          <w:szCs w:val="24"/>
        </w:rPr>
        <w:br/>
        <w:t xml:space="preserve">kulturális horizonttal hozzák összefüggésbe.</w:t>
      </w:r>
      <w:r>
        <w:rPr>
          <w:color w:val="000000"/>
          <w:sz w:val="24"/>
          <w:szCs w:val="24"/>
        </w:rPr>
        <w:br/>
        <w:t xml:space="preserve">A nyelvi adatok alapján az uráli ősnyelv a bronzkor végére gyorsan szétválhatott</w:t>
      </w:r>
      <w:r>
        <w:rPr>
          <w:color w:val="000000"/>
          <w:sz w:val="24"/>
          <w:szCs w:val="24"/>
        </w:rPr>
        <w:br/>
        <w:t xml:space="preserve">alágaira, amit valószínűleg az okozott, hogy az egyes csoportok a vándorlás során elkülönültek</w:t>
      </w:r>
      <w:r>
        <w:rPr>
          <w:color w:val="000000"/>
          <w:sz w:val="24"/>
          <w:szCs w:val="24"/>
        </w:rPr>
        <w:br/>
        <w:t xml:space="preserve">egymástól. Az Urál keleti előterét az ugor alágakhoz tartozó csoportok vehették birtokba, mivel</w:t>
      </w:r>
      <w:r>
        <w:rPr>
          <w:color w:val="000000"/>
          <w:sz w:val="24"/>
          <w:szCs w:val="24"/>
        </w:rPr>
        <w:br/>
        <w:t xml:space="preserve">ezek nagy része ma is ott él. A kora bronzkori Seima-Turbino vándorlást követően a késő</w:t>
      </w:r>
      <w:r>
        <w:rPr>
          <w:color w:val="000000"/>
          <w:sz w:val="24"/>
          <w:szCs w:val="24"/>
        </w:rPr>
        <w:br/>
        <w:t xml:space="preserve">bronzkorban ezen a területen az Irmen és Karasuk régészeti kultúrákat találjuk, majd a</w:t>
      </w:r>
      <w:r>
        <w:rPr>
          <w:color w:val="000000"/>
          <w:sz w:val="24"/>
          <w:szCs w:val="24"/>
        </w:rPr>
        <w:br/>
        <w:t xml:space="preserve">vaskorban a Sargat és Gorokhovo kultúrákat. Feltételezhetően ezek mindegyike már valamilyen</w:t>
      </w:r>
      <w:r>
        <w:rPr>
          <w:color w:val="000000"/>
          <w:sz w:val="24"/>
          <w:szCs w:val="24"/>
        </w:rPr>
        <w:br/>
        <w:t xml:space="preserve">ugor nyelven beszélhetett, és a honfoglaló magyarok őseit is ezek között kereshetjük. (Maróti</w:t>
      </w:r>
      <w:r>
        <w:rPr>
          <w:color w:val="000000"/>
          <w:sz w:val="24"/>
          <w:szCs w:val="24"/>
        </w:rPr>
        <w:br/>
        <w:t xml:space="preserve">és mtsai., 2022)</w:t>
      </w:r>
      <w:r>
        <w:rPr>
          <w:color w:val="000000"/>
          <w:sz w:val="24"/>
          <w:szCs w:val="24"/>
        </w:rPr>
        <w:br/>
        <w:t xml:space="preserve">Az Irmen és Karasuk kultúrák embertani leletanyagának archeogenetikai vizsgálata</w:t>
      </w:r>
      <w:r>
        <w:rPr>
          <w:color w:val="000000"/>
          <w:sz w:val="24"/>
          <w:szCs w:val="24"/>
        </w:rPr>
        <w:br/>
        <w:t xml:space="preserve">lehetőséget nyújt ezek egymással, a vaskori Sargat-Gorokhovo kultúrákkal, valamint a</w:t>
      </w:r>
      <w:r>
        <w:rPr>
          <w:color w:val="000000"/>
          <w:sz w:val="24"/>
          <w:szCs w:val="24"/>
        </w:rPr>
        <w:br/>
        <w:t xml:space="preserve">kutatócsoportunkban korábban elemzett korai honfoglalókkal való összehasonlítására. Ezáltal</w:t>
      </w:r>
      <w:r>
        <w:rPr>
          <w:color w:val="000000"/>
          <w:sz w:val="24"/>
          <w:szCs w:val="24"/>
        </w:rPr>
        <w:br/>
        <w:t xml:space="preserve">pedig betekintést nyerhetünk az említett népességek genetikai kapcsolataiba, valamint az uráli</w:t>
      </w:r>
      <w:r>
        <w:rPr>
          <w:color w:val="000000"/>
          <w:sz w:val="24"/>
          <w:szCs w:val="24"/>
        </w:rPr>
        <w:br/>
        <w:t xml:space="preserve">nyelvet beszélő csoportok közötti kapcsolati rendszerbe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07105">
    <w:multiLevelType w:val="hybridMultilevel"/>
    <w:lvl w:ilvl="0" w:tplc="77161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07105">
    <w:abstractNumId w:val="33307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065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