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SIPOS LEVENTE</w:t>
            </w:r>
          </w:p>
          <w:p w:rsidR="00C275A3" w:rsidRDefault="00CA6B74" w:rsidP="00C275A3">
            <w:pPr>
              <w:pStyle w:val="Hallgatokepzes"/>
            </w:pPr>
            <w:r w:rsidRPr="001067CD">
              <w:rPr>
                <w:i/>
              </w:rPr>
              <w:t>dfgsiplev@gmail.com</w:t>
            </w:r>
            <w:r w:rsidRPr="001067CD">
              <w:rPr>
                <w:i/>
              </w:rPr>
              <w:br/>
            </w:r>
            <w:r w:rsidR="00A96AEC">
              <w:t>Molekuláris biológia</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Csörgő Bálint</w:t>
            </w:r>
          </w:p>
          <w:p w:rsidR="00DB4822" w:rsidRDefault="00DB4822" w:rsidP="00BA6BAF">
            <w:pPr>
              <w:pStyle w:val="Konzulensektitulus"/>
            </w:pPr>
            <w:r w:rsidRPr="00DB4822">
              <w:t>tudományos főmunkatárs,  HUN-REN SZBK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Profág régiók szisztematikus vizsgálata genomszerkesztési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antibiotikum rezisztencia; genomszerkesztés; fágterápia; CRISPR-Cas3; patogén baktériumok</w:t>
      </w:r>
      <w:r>
        <w:t xml:space="preserve"/>
      </w:r>
    </w:p>
    <w:p>
      <w:pPr>
        <w:widowControl w:val="on"/>
        <w:pBdr/>
        <w:spacing w:before="240" w:after="240" w:line="240" w:lineRule="auto"/>
        <w:ind w:left="0" w:right="0"/>
        <w:jc w:val="left"/>
      </w:pPr>
      <w:r>
        <w:rPr>
          <w:color w:val="000000"/>
          <w:sz w:val="24"/>
          <w:szCs w:val="24"/>
        </w:rPr>
        <w:t xml:space="preserve">Az antibiotikum-rezisztens baktériumok egyre nagyobb gondot jelentenek világszerte: évente több mint 1,2 millió beteg halálát okozzák, miközben egyre kevesebb rezisztencia-mentes, hatásos antibiotikum kerül piacra. Új módszerekre és alternatív megközelítésekre van szükség, hogy hatásos gyógymódot nyújthassunk a betegeknek. Ehhez előbb meg kell értenünk, hogyan alakul ki az antibiotikum-rezisztencia és hogyan kerülhetjük meg ezt a problémát.</w:t>
      </w:r>
      <w:r>
        <w:rPr>
          <w:color w:val="000000"/>
          <w:sz w:val="24"/>
          <w:szCs w:val="24"/>
        </w:rPr>
        <w:br/>
        <w:t xml:space="preserve">Így például a patogén baktériumok genomjába épült profág régiók pontos szerepe sem teljesen tisztázott. Ezek a genomi szigetekbe szerveződött, fág eredetű szekvenciák hordozhatnak antibiotikum rezisztencia géneket, virulencia faktorokat vagy olyan egyéb géneket, amelyek segítik az alkalmazkodást új környezethez. Ahhoz, hogy erről meggyőződhessünk, nagy precizitással és hatékonysággal kell eltávolítani őket. A CRISPR-Cas9 enzimrendszer felfedezése az elmúlt évtizedek egyik legnagyobb tudományos áttörésének bizonyult. Több hasonló rendszert is felfedeztek, köztük a Cas3 rendszert is, mely alkalmas akár több száz kb-os DNS szakaszok, így profágok eltávolítására is. Segítségével hatékonyan hozhatunk létre tetszőleges, nagyméretű deléciókat a genomban. Ezzel az új molekuláris eszközzel klinikailag izolált multidrog-rezisztens baktériumok genomjai is szerkeszthetővé válnak.</w:t>
      </w:r>
      <w:r>
        <w:rPr>
          <w:color w:val="000000"/>
          <w:sz w:val="24"/>
          <w:szCs w:val="24"/>
        </w:rPr>
        <w:br/>
        <w:t xml:space="preserve">A profág-mentes baktériumok révén jobban megérthetjük a baktériumok evolúcióját és adaptációját, illetve új utakat nyithatunk meg az antibiotikum rezisztencia leküzdésére.</w:t>
      </w:r>
      <w:r>
        <w:rPr>
          <w:color w:val="000000"/>
          <w:sz w:val="24"/>
          <w:szCs w:val="24"/>
        </w:rPr>
        <w:br/>
        <w:t xml:space="preserve">A bakteriofág-terápia a jövő ígéretes gyógymódja lehet, amellyel milliók életét menthetjük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27023">
    <w:multiLevelType w:val="hybridMultilevel"/>
    <w:lvl w:ilvl="0" w:tplc="75214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27023">
    <w:abstractNumId w:val="26727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737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