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LESTYÁN BOLDIZSÁR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lestyanboldi@gmail.com</w:t>
            </w:r>
            <w:r w:rsidRPr="001067CD">
              <w:rPr>
                <w:i/>
              </w:rPr>
              <w:br/>
            </w:r>
            <w:r w:rsidR="00A96AEC">
              <w:t>Biológus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Kétéltű szaporodóhelyek biztosítása vizesélőhely-rekonstrukciókkal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élőhelyfoglaltság; Kiskunság; csatorna; palackcsapda; kotrás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kétéltűek napjainkban a legveszélyeztetettebb gerinces osztály, fajaik több, mint</w:t>
      </w:r>
      <w:r>
        <w:rPr>
          <w:color w:val="000000"/>
          <w:sz w:val="24"/>
          <w:szCs w:val="24"/>
        </w:rPr>
        <w:br/>
        <w:t xml:space="preserve">harmadát a kihalás fenyegeti. Visszaszorulásukért számos tényező felel melyek közül a</w:t>
      </w:r>
      <w:r>
        <w:rPr>
          <w:color w:val="000000"/>
          <w:sz w:val="24"/>
          <w:szCs w:val="24"/>
        </w:rPr>
        <w:br/>
        <w:t xml:space="preserve">legfontosabbak a klímaváltozás és az élőhelyvesztés. A Kiskunságban jelenleg ennek legfőbb</w:t>
      </w:r>
      <w:r>
        <w:rPr>
          <w:color w:val="000000"/>
          <w:sz w:val="24"/>
          <w:szCs w:val="24"/>
        </w:rPr>
        <w:br/>
        <w:t xml:space="preserve">oka a megfelelő vizesélőhelyek eltűnése, korai kiszáradása. 2021-ben és 2022-ben a Rákosi</w:t>
      </w:r>
      <w:r>
        <w:rPr>
          <w:color w:val="000000"/>
          <w:sz w:val="24"/>
          <w:szCs w:val="24"/>
        </w:rPr>
        <w:br/>
        <w:t xml:space="preserve">Vipera Védelmi Program keretén belül (LIFE18 NAT/HU/000799) a Felső-kiskunsági</w:t>
      </w:r>
      <w:r>
        <w:rPr>
          <w:color w:val="000000"/>
          <w:sz w:val="24"/>
          <w:szCs w:val="24"/>
        </w:rPr>
        <w:br/>
        <w:t xml:space="preserve">Turjánvidéken 23 lápmedence lett kialakítva, mely beavatkozásoknak fő célja a lápi élőhelyek</w:t>
      </w:r>
      <w:r>
        <w:rPr>
          <w:color w:val="000000"/>
          <w:sz w:val="24"/>
          <w:szCs w:val="24"/>
        </w:rPr>
        <w:br/>
        <w:t xml:space="preserve">kiterjedésének növelése volt, ezzel együtt pedig a helyi kétéltű populációk helyzetének javítása.</w:t>
      </w:r>
      <w:r>
        <w:rPr>
          <w:color w:val="000000"/>
          <w:sz w:val="24"/>
          <w:szCs w:val="24"/>
        </w:rPr>
        <w:br/>
        <w:t xml:space="preserve">A lápi életközösség regenerációjának elősegítése érdekében a kikotort medrek egy részében</w:t>
      </w:r>
      <w:r>
        <w:rPr>
          <w:color w:val="000000"/>
          <w:sz w:val="24"/>
          <w:szCs w:val="24"/>
        </w:rPr>
        <w:br/>
        <w:t xml:space="preserve">növénytelepítés, szénaterítés, illetve iszapáthordás történt más, egészséges vizesélőhelyekről.</w:t>
      </w:r>
      <w:r>
        <w:rPr>
          <w:color w:val="000000"/>
          <w:sz w:val="24"/>
          <w:szCs w:val="24"/>
        </w:rPr>
        <w:br/>
        <w:t xml:space="preserve">2024 tavaszán ezen láptó- rekonstrukciókban, emellett csatornákban és természetes</w:t>
      </w:r>
      <w:r>
        <w:rPr>
          <w:color w:val="000000"/>
          <w:sz w:val="24"/>
          <w:szCs w:val="24"/>
        </w:rPr>
        <w:br/>
        <w:t xml:space="preserve">turjánfoltokban gyűjtöttünk előfordulási adatokat a kétéltűek jelenlétéről hálózással,</w:t>
      </w:r>
      <w:r>
        <w:rPr>
          <w:color w:val="000000"/>
          <w:sz w:val="24"/>
          <w:szCs w:val="24"/>
        </w:rPr>
        <w:br/>
        <w:t xml:space="preserve">palackcsapdázással, illetve vizuális és akusztikus kereséssel. A kétéltűek élőhely-foglaltságát</w:t>
      </w:r>
      <w:r>
        <w:rPr>
          <w:color w:val="000000"/>
          <w:sz w:val="24"/>
          <w:szCs w:val="24"/>
        </w:rPr>
        <w:br/>
        <w:t xml:space="preserve">az egyes víztestekben, valamint a vízinövényzet borításának és fajgazdagságának és a</w:t>
      </w:r>
      <w:r>
        <w:rPr>
          <w:color w:val="000000"/>
          <w:sz w:val="24"/>
          <w:szCs w:val="24"/>
        </w:rPr>
        <w:br/>
        <w:t xml:space="preserve">vízmélységnek, illetve a kezelési módszereknek hatását az élőhely-foglaltságra multispecies</w:t>
      </w:r>
      <w:r>
        <w:rPr>
          <w:color w:val="000000"/>
          <w:sz w:val="24"/>
          <w:szCs w:val="24"/>
        </w:rPr>
        <w:br/>
        <w:t xml:space="preserve">occupancy modellekkel becsültük. A terület egyéb vizes élőhelyeivel összevetve elmondható,</w:t>
      </w:r>
      <w:r>
        <w:rPr>
          <w:color w:val="000000"/>
          <w:sz w:val="24"/>
          <w:szCs w:val="24"/>
        </w:rPr>
        <w:br/>
        <w:t xml:space="preserve">hogy a becsült élőhelyfoglaltság majdnem minden faj esetében nagyobb volt a</w:t>
      </w:r>
      <w:r>
        <w:rPr>
          <w:color w:val="000000"/>
          <w:sz w:val="24"/>
          <w:szCs w:val="24"/>
        </w:rPr>
        <w:br/>
        <w:t xml:space="preserve">rekonstrukciókban, mint a természetes típusban és a fajok többségénél nagyobb volt, mint a</w:t>
      </w:r>
      <w:r>
        <w:rPr>
          <w:color w:val="000000"/>
          <w:sz w:val="24"/>
          <w:szCs w:val="24"/>
        </w:rPr>
        <w:br/>
        <w:t xml:space="preserve">csatornákban. A nagyobb vízmélység szinte minden faj esetében pozitív hatással volt az</w:t>
      </w:r>
      <w:r>
        <w:rPr>
          <w:color w:val="000000"/>
          <w:sz w:val="24"/>
          <w:szCs w:val="24"/>
        </w:rPr>
        <w:br/>
        <w:t xml:space="preserve">élőhely-foglaltságra. A legtöbb faj, így a közösségi jelentőségű vöröshasú unka (Bombina</w:t>
      </w:r>
      <w:r>
        <w:rPr>
          <w:color w:val="000000"/>
          <w:sz w:val="24"/>
          <w:szCs w:val="24"/>
        </w:rPr>
        <w:br/>
        <w:t xml:space="preserve">bombina) élőhely-foglaltsága is nagyobb volt azokban a rekonstrukciókban, ahol történt</w:t>
      </w:r>
      <w:r>
        <w:rPr>
          <w:color w:val="000000"/>
          <w:sz w:val="24"/>
          <w:szCs w:val="24"/>
        </w:rPr>
        <w:br/>
        <w:t xml:space="preserve">szénaterítés. Az iszapáthordás minden faj élőhely-foglaltságára nézve pozitív hatással volt.</w:t>
      </w:r>
      <w:r>
        <w:rPr>
          <w:color w:val="000000"/>
          <w:sz w:val="24"/>
          <w:szCs w:val="24"/>
        </w:rPr>
        <w:br/>
        <w:t xml:space="preserve">A vízfelszín alatti növényborítás szintén pozitívan hatott a vöröshasú unka élőhelyfoglaltságára. A növényi fajgazdagság mind a vöröshasú unka, mind a dunai tarajosgőte</w:t>
      </w:r>
      <w:r>
        <w:rPr>
          <w:color w:val="000000"/>
          <w:sz w:val="24"/>
          <w:szCs w:val="24"/>
        </w:rPr>
        <w:br/>
        <w:t xml:space="preserve">(Triturus dobrogicus) esetében pozitív hatást mutatott. Eredményeink alapján a vizesélőhely</w:t>
      </w:r>
      <w:r>
        <w:rPr>
          <w:color w:val="000000"/>
          <w:sz w:val="24"/>
          <w:szCs w:val="24"/>
        </w:rPr>
        <w:br/>
        <w:t xml:space="preserve">rekonstrukciók fontos szaporodóhelyei a kétéltűeknek a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71062">
    <w:multiLevelType w:val="hybridMultilevel"/>
    <w:lvl w:ilvl="0" w:tplc="78362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71062">
    <w:abstractNumId w:val="61871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67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