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NOÉMI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nocikaa2003@gmail.com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Bakacsy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 inváziós növényfaj allelopátiás hatásának vizsgálata az őshonos fedélrozsnokra (Bromus tectorum) rhizotron rendszerben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allelopátia; növényi invázió; rhizotron; gyökérmorfológia; hajtásmorfológia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zavart homokgyepek természetes regenerációját gyakran akadályozzák inváziós</w:t>
      </w:r>
      <w:r>
        <w:rPr>
          <w:color w:val="000000"/>
          <w:sz w:val="24"/>
          <w:szCs w:val="24"/>
        </w:rPr>
        <w:br/>
        <w:t xml:space="preserve">növényfajok, amelyek az őshonos növények kiszorításával tartósan befolyásolhatják a helyi</w:t>
      </w:r>
      <w:r>
        <w:rPr>
          <w:color w:val="000000"/>
          <w:sz w:val="24"/>
          <w:szCs w:val="24"/>
        </w:rPr>
        <w:br/>
        <w:t xml:space="preserve">ökoszisztéma egyensúlyát. Az inváziós növények a zavart élőhelyeket könnyen kolonizálják,</w:t>
      </w:r>
      <w:r>
        <w:rPr>
          <w:color w:val="000000"/>
          <w:sz w:val="24"/>
          <w:szCs w:val="24"/>
        </w:rPr>
        <w:br/>
        <w:t xml:space="preserve">különösen a Pannon nyílt homokgyepek esetében, ahol a talajbolygatás másodlagos gyepek</w:t>
      </w:r>
      <w:r>
        <w:rPr>
          <w:color w:val="000000"/>
          <w:sz w:val="24"/>
          <w:szCs w:val="24"/>
        </w:rPr>
        <w:br/>
        <w:t xml:space="preserve">kialakulásához vezet, elősegítve ezzel a közönséges selyemkóró (Asclepias syriaca) és a</w:t>
      </w:r>
      <w:r>
        <w:rPr>
          <w:color w:val="000000"/>
          <w:sz w:val="24"/>
          <w:szCs w:val="24"/>
        </w:rPr>
        <w:br/>
        <w:t xml:space="preserve">kétszínű kokárdavirág (Gaillardia pulchella) megtelepedését és elterjedését. Az ilyen élőhelyek</w:t>
      </w:r>
      <w:r>
        <w:rPr>
          <w:color w:val="000000"/>
          <w:sz w:val="24"/>
          <w:szCs w:val="24"/>
        </w:rPr>
        <w:br/>
        <w:t xml:space="preserve">egyik domináns őshonos fűfaja a fedélrozsnok (Bromus tectorum), amely az északi féltekén</w:t>
      </w:r>
      <w:r>
        <w:rPr>
          <w:color w:val="000000"/>
          <w:sz w:val="24"/>
          <w:szCs w:val="24"/>
        </w:rPr>
        <w:br/>
        <w:t xml:space="preserve">őshonos, szárazságtűrő egyéves növény, és többek között Európa, Ázsia és Észak-Amerika</w:t>
      </w:r>
      <w:r>
        <w:rPr>
          <w:color w:val="000000"/>
          <w:sz w:val="24"/>
          <w:szCs w:val="24"/>
        </w:rPr>
        <w:br/>
        <w:t xml:space="preserve">száraz gyepeiben gyakori. Gyors növekedése és korai csírázása révén jelentős szerepet játszik</w:t>
      </w:r>
      <w:r>
        <w:rPr>
          <w:color w:val="000000"/>
          <w:sz w:val="24"/>
          <w:szCs w:val="24"/>
        </w:rPr>
        <w:br/>
        <w:t xml:space="preserve">a talajerózió mérséklésében és a talajban található tápanyagok kihasználásában, de érzékeny az</w:t>
      </w:r>
      <w:r>
        <w:rPr>
          <w:color w:val="000000"/>
          <w:sz w:val="24"/>
          <w:szCs w:val="24"/>
        </w:rPr>
        <w:br/>
        <w:t xml:space="preserve">inváziós fajokkal való interakciókra, így az allelopátiás hatásokra is. Kutatásunk célja az volt,</w:t>
      </w:r>
      <w:r>
        <w:rPr>
          <w:color w:val="000000"/>
          <w:sz w:val="24"/>
          <w:szCs w:val="24"/>
        </w:rPr>
        <w:br/>
        <w:t xml:space="preserve">hogy feltárjuk, hogyan befolyásolja a közönséges selyemkóró és a kétszínű kokárdavirág</w:t>
      </w:r>
      <w:r>
        <w:rPr>
          <w:color w:val="000000"/>
          <w:sz w:val="24"/>
          <w:szCs w:val="24"/>
        </w:rPr>
        <w:br/>
        <w:t xml:space="preserve">allelopátiás hatása a fedélrozsnok növekedését, ha külön-külön és kombinációban vannak jelen.</w:t>
      </w:r>
      <w:r>
        <w:rPr>
          <w:color w:val="000000"/>
          <w:sz w:val="24"/>
          <w:szCs w:val="24"/>
        </w:rPr>
        <w:br/>
        <w:t xml:space="preserve">A kísérlet során mindkét inváziós növény levélőrleményét különböző koncentrációban (0,5%,</w:t>
      </w:r>
      <w:r>
        <w:rPr>
          <w:color w:val="000000"/>
          <w:sz w:val="24"/>
          <w:szCs w:val="24"/>
        </w:rPr>
        <w:br/>
        <w:t xml:space="preserve">5%) adtuk általános virágföldhöz: külön-külön, valamint egyenlő arányban (1:1) keverve is.</w:t>
      </w:r>
      <w:r>
        <w:rPr>
          <w:color w:val="000000"/>
          <w:sz w:val="24"/>
          <w:szCs w:val="24"/>
        </w:rPr>
        <w:br/>
        <w:t xml:space="preserve">A talajkeveréket rhizotronokba töltöttük, melyekbe egy-egy fedélrozsnok tesztnövényt</w:t>
      </w:r>
      <w:r>
        <w:rPr>
          <w:color w:val="000000"/>
          <w:sz w:val="24"/>
          <w:szCs w:val="24"/>
        </w:rPr>
        <w:br/>
        <w:t xml:space="preserve">ültettünk. A két hétig tartó vizsgálat után megmértük a tesztnövény hajtás- és gyökérhosszát,</w:t>
      </w:r>
      <w:r>
        <w:rPr>
          <w:color w:val="000000"/>
          <w:sz w:val="24"/>
          <w:szCs w:val="24"/>
        </w:rPr>
        <w:br/>
        <w:t xml:space="preserve">hajtástömegét, hajtásszámát és mellékgyökéreit is megszámoltuk. Az eredmények azt mutatták,</w:t>
      </w:r>
      <w:r>
        <w:rPr>
          <w:color w:val="000000"/>
          <w:sz w:val="24"/>
          <w:szCs w:val="24"/>
        </w:rPr>
        <w:br/>
        <w:t xml:space="preserve">hogy az A. syriaca közvetlenebb, erősebb hatást gyakorolt a fedélrozsnokra, míg a G. pulchella</w:t>
      </w:r>
      <w:r>
        <w:rPr>
          <w:color w:val="000000"/>
          <w:sz w:val="24"/>
          <w:szCs w:val="24"/>
        </w:rPr>
        <w:br/>
        <w:t xml:space="preserve">inkább közvetett módon és koncentrációfüggően befolyásolta a növekedést. Ezek az</w:t>
      </w:r>
      <w:r>
        <w:rPr>
          <w:color w:val="000000"/>
          <w:sz w:val="24"/>
          <w:szCs w:val="24"/>
        </w:rPr>
        <w:br/>
        <w:t xml:space="preserve">eredmények arra utalnak, hogy mindkét inváziós faj hatással lehet a zavart homokgyepek</w:t>
      </w:r>
      <w:r>
        <w:rPr>
          <w:color w:val="000000"/>
          <w:sz w:val="24"/>
          <w:szCs w:val="24"/>
        </w:rPr>
        <w:br/>
        <w:t xml:space="preserve">regenerációs folyamataira és a tápanyag-elérhetőségre, így ezen fajok kezelése és ökológiai</w:t>
      </w:r>
      <w:r>
        <w:rPr>
          <w:color w:val="000000"/>
          <w:sz w:val="24"/>
          <w:szCs w:val="24"/>
        </w:rPr>
        <w:br/>
        <w:t xml:space="preserve">hatásaik további vizsgálata elengedhetetlen a természetes élőhelyek zavartalan</w:t>
      </w:r>
      <w:r>
        <w:rPr>
          <w:color w:val="000000"/>
          <w:sz w:val="24"/>
          <w:szCs w:val="24"/>
        </w:rPr>
        <w:br/>
        <w:t xml:space="preserve">regenerációjához.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936071">
    <w:multiLevelType w:val="hybridMultilevel"/>
    <w:lvl w:ilvl="0" w:tplc="816590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936071">
    <w:abstractNumId w:val="529360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92968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