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hajdusandor88@gmail.com</w:t>
            </w:r>
            <w:r w:rsidRPr="001067CD">
              <w:rPr>
                <w:i/>
              </w:rPr>
              <w:br/>
            </w:r>
            <w:r w:rsidR="00A96AEC">
              <w:t>Táj-és környezetkutatás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Folyóvízi terasz és ártéri szintek párhuzamosíthatóságának vizsgálata a Duna magyarországi és szerbiai szakaszán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ártérfejlődés; ártéri szintek; bevágódási ütem; OSL kormeghatározás; Duna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Kárpát-medence legnagyobb folyója a Duna, felszínformáló tevékenysége jelentős területeket érintett a múltban és a medence vízrendszerére is nagy hatással volt. A késő pleisztocén és holocén során bekövetkező tektonikus és a klimatikus változások során a folyó morfológiai egyensúlya több esetben és több helyen is megbomlott, ami teraszok és ártéri szintek kialakulásához vezetett. A medence folyóinak fejlődését jelenleg azonban az antropogén hatások határozzák meg leginkább, így például nagyobb vízfolyásaink esetében általános jelenség a meder bevágódása a folyószabályozások következtében. Az antropogén hatások mértékének szempontjából fontos felmérni, hogy a természetes bevágódás, hogy viszonyul a jelenleg jellemző értékekhez.</w:t>
      </w:r>
      <w:r>
        <w:rPr>
          <w:color w:val="000000"/>
          <w:sz w:val="24"/>
          <w:szCs w:val="24"/>
        </w:rPr>
        <w:br/>
        <w:t xml:space="preserve">   Vizsgálataim fő célja, a Duna múltbéli fejlődésének feltárása, a folyó Duna-menti síkságtól Titeli platóig tartó mintegy 300km hosszú szakaszán, mivel a korábbi kutatások numerikus koradatok hiányában csak érintőlegesen foglalkoztak az itt található formák és ártéri szintek kialakulásával. Az Optikailag Stimulált Lumineszcencia (OSL) kormeghatározás az egyik legjobban alkalmazható kormeghatározási módszer a fluviális folyamatok rekonstrukciója során. Segítségével az üledékek képződési kora határozható meg az utóbbi néhány százezer évre visszamenőleg, így jól alkalmazható például a terasz üledékek korolására és így a folyók bevágódási ütemének meghatározására is. A felmérés során a felszínmodelleken szisztematikusan elhelyezett keresztszelvények és sávszelvények magassági adatai segítették a különböző magasságban húzódó fluviális felszínek azonosítását és lejtésviszonyainak meghatározását. Ezt követően 10 különböző mintaterületen létesített fúrások üledékmintáinak szemcseösszetételi vizsgálatának segítségével, valamint 26 OSL kormeghatározásra gyűjtött minta segítségével igyekeztem feltárni a folyó múltbéli fejlődését. Eredményeimet a Duna alföldi szakaszán, illetve az Alsó-Tisza mentén korábban elvégzett kutatásokkal is összevetettem és a szintek korban és térben is összekapcsolódnak.</w:t>
      </w:r>
      <w:r>
        <w:rPr>
          <w:color w:val="000000"/>
          <w:sz w:val="24"/>
          <w:szCs w:val="24"/>
        </w:rPr>
        <w:br/>
        <w:t xml:space="preserve">   Eredményeim alapján a Duna bácskai szakaszán 4 ártéri szint volt beazonosítható, melyek esésviszonyaikat tekintve konvergensnek tekinthetők. Az OSL kormeghatározási adatok alapján a folyó mintegy 8-10 ezer és 15-18 ezer éve vágódott be és hozta létre ártéri szintjeit. A bevágódás üteme 0,2 és 0,6mm/év között mozgott, ami egy nagyságrenddel kisebb, mint a szabályozások óta megfigyelhető értékek.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39959">
    <w:multiLevelType w:val="hybridMultilevel"/>
    <w:lvl w:ilvl="0" w:tplc="11595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39959">
    <w:abstractNumId w:val="65839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036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