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KHERN KÍRA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kkhern32@gmail.com</w:t>
            </w:r>
            <w:r w:rsidRPr="001067CD">
              <w:rPr>
                <w:i/>
              </w:rPr>
              <w:br/>
            </w:r>
            <w:r w:rsidR="00A96AEC">
              <w:t>Földrajz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Sipos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hordalékszállítás dinamikájának vizsgálata OSL vizsgálatok segítségével magashegységi környezetben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OSL; reziduális dózis; hordalékszállítás; pIRIR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görgetett hordalék folyórendszeren belüli mozgási sebességének, ezáltal a vízfolyás hordalékszállítási dinamikájának, valamit a vízgyűjtő lepusztulási ütemének meghatározása a klasszikus értelemben vett hordalék vizsgálati módszerek segítségével időigényes és körülményes. Ezért a vízgyűjtő szintű folyamatok feltárásához olyan módszerekre van szükség, amelyek segítségével a szemcsék üledékes előtörténete is meghatározható.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egy új, OSL vizsgálatokon alapuló módszer tesztelése a Nyugati-Tien-san területén található Zaravshan völgy mentén. Ennek segítségével, pedig a folyó hordalékszállítási dinamikájának hosszszelvény mentén megfigyelhető változásainak feltárása. A folyó vízgyűjtője hosszan elnyúló, emellett viszonylag homogén kőzettani felépítéssel rendelkezik. A tájat a magashegységi körülményekből adódóan intenzív lepusztulás jellemzi, ezáltal kiemelkedően jó lehetőséget biztosít a módszer tesztelésére.</w:t>
      </w:r>
      <w:r>
        <w:rPr>
          <w:color w:val="000000"/>
          <w:sz w:val="24"/>
          <w:szCs w:val="24"/>
        </w:rPr>
        <w:br/>
        <w:t xml:space="preserve">A vizsgált minták 20-30 kilométerenként a folyó recens oldalzátonyaiból kerültek begyűjtésre. A vizsgálatokhoz a minták 212-300 μm-es frakcióját használtam fel, amiből nehéz folyadékos eljárással szeparáltam a K-földpát szemcséket. A méréseket egyszemcsés pIRIR (post-infrared infrared stimulated luminescence) segítségével végeztem. Az optikai stimulációt különböző hőmérsékleteken is elvégeztem. A mérések célja a szemcsékben megmaradó, ún. reziduális dózisok meghatározása volt, mely utal a hordalékszemcsék virtuális sebességére.</w:t>
      </w:r>
      <w:r>
        <w:rPr>
          <w:color w:val="000000"/>
          <w:sz w:val="24"/>
          <w:szCs w:val="24"/>
        </w:rPr>
        <w:br/>
        <w:t xml:space="preserve">Eredményeim alapján a vizsgált minták nagyon hasonló lumineszcens tulajdonsággal rendelkeztek, így sikerült az egész völgyre kiterjeszthető dózis lumineszcens válasz összefüggést felállítani. Megfigyeléseim alapján a reziduális dózisok jelentős ingadozást mutatnak a völgy mentén. Az ingadozások hátterében különféle geomorfológiai tényezők állnak.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740082">
    <w:multiLevelType w:val="hybridMultilevel"/>
    <w:lvl w:ilvl="0" w:tplc="529126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740082">
    <w:abstractNumId w:val="767400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30941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