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csehsaraa@gmail.com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testvérvárosi települések története és kapcsolati dinamikája a magyar-román határtérség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Kapcsolati intenzitás; hálózatelemzés; magyarság- és identitástudat; határmentiség; kultúrális kapcsolatok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Magyarország nemzetközi megítélése változatos és sok esetben megosztó. Azok a külföldi partnerek, akikkel az emberek, települések, civil szervezetek, gazdasági szereplők különböző platformokon együttműködnek a közbeszéd résztvevői és formálói lehetnek. Éppen ezért felértékelődik a nagy múltra visszatekintő, korábbi személyes kapcsolatokon alapuló tapasztalat, barátság, szoros együttműködés. A téma relevanciáját az adja, hogy a testvértelepülésekkel hálózat-szempontból kevésbé foglalkoznak hazai kutatások.</w:t>
      </w:r>
      <w:r>
        <w:rPr>
          <w:color w:val="000000"/>
          <w:sz w:val="24"/>
          <w:szCs w:val="24"/>
        </w:rPr>
        <w:br/>
        <w:t xml:space="preserve">Dolgozatom célja kettős. Egyrészt a testvértelepülési programok ismertetése, majd szabályszerűségének, motivációinak, típusainak és valószínűsíthető jövőjének, valamint támogatási struktúrájának a bemutatása. A dolgozat első részében az alapfogalmak tisztázását követően a kapcsolódó szakirodalmak feldolgozásával a kapcsolatok típusai és tevékenységei, azok gyakorisága, céljai, gazdasági aspektusa alapján mutatom be a jelenséget, különös tekintettel a magyar-román kapcsolatokra.</w:t>
      </w:r>
      <w:r>
        <w:rPr>
          <w:color w:val="000000"/>
          <w:sz w:val="24"/>
          <w:szCs w:val="24"/>
        </w:rPr>
        <w:br/>
        <w:t xml:space="preserve">A dolgozat saját, többelemű empirikus kutatáson, a testvértelepülési szerződések elemzésén, a magyar-román testvértelepülések online kérdőíves felmérésén és interjús kutatáson alapul. Az elemzéshez saját adatbázist építettem, összesen 3086 magyar testvértelepülési kapcsolatot, és 808 magyar-román testvérkapcsolatot azonosítottam és térképeztem. A kapcsolatok hálózatelemzéséhez a Gephi szoftvert, a térképezéséhez a QGIS szoftvert alkalmaztam.</w:t>
      </w:r>
      <w:r>
        <w:rPr>
          <w:color w:val="000000"/>
          <w:sz w:val="24"/>
          <w:szCs w:val="24"/>
        </w:rPr>
        <w:br/>
        <w:t xml:space="preserve">Az eredményekből megállapítható, hogy a nagy horderejű események, gyökeres változásokat eredményeztek az együttműködésekben. A testvértelepülési programok keletkezésének hátterét tekintve az azonos név, közös történeti múlt elősegíti a kapcsolatok létrejöttét. A testvértelepülések eredeti, békemissziós célja, ma már nem meghatározó, ezt a szerepet az EU-s források lehívása és felhasználása vette át. A kapcsolatokban résztvevők szerint ezek a programok alkalmasak gazdaságélénkítésre és identitásépítésre, azonban fenntartásuk sok erőforrást igényelnek, melyek a kisebb települések számára nehézséget okoznak, így a kölcsönös elköteleződés alapvető. A magyar-román kapcsolatok létrejöttében nagy szerepet játszik a magyarságtudat és a politikai környezet, a testvérhálózatok kettős gyűrűs-rendszert alkotnak egy központi hálózattal és egy perifériás gyűrűvel. A legnépszerűbb kapcsolatok az ismert, turisztikai településekkel köttetnek.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55315">
    <w:multiLevelType w:val="hybridMultilevel"/>
    <w:lvl w:ilvl="0" w:tplc="13506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55315">
    <w:abstractNumId w:val="55755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525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