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TRÁSER NÁNDOR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trasern@gmail.com</w:t>
            </w:r>
            <w:r w:rsidRPr="001067CD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és térbeli törésvonalak vizsgálata a Balaton biorégióban a helyi termékek és a rövid élelmiszer ellátási láncok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vidékfejlesztés; regionális térszerkezet; társadalmi filtráció; termelői együttműködések; termőföldtől az asztalig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a zöld átállás egyik fő eszközének a „Termőföldtől az Asztalig” koncepció alkalmazását jelölte meg, melynek célja az élelmezési rendszereink fenntarthatóbbá tétele. Ehhez nagy hangsúlyt helyez a rövid ellátási láncok kialakítására, melynek kulcsa a lokális termelők, értékesítők és fogyasztók összekapcsolása. Utóbbihoz elengedhetetlen a helyi aktorok véleményének a megismerése a gátakról és sikerességi tényezőkről a koncepció gyakorlatba ültetéséhez. A kutatás mintaterületét adó Balaton térség egy markáns természetföldrajzi egység, azonban közigazgatásilag nehezen definiálható, illetve gazdasági-társadalmi átalakulások színtere évtizedek óta.</w:t>
      </w:r>
      <w:r>
        <w:rPr>
          <w:color w:val="000000"/>
          <w:sz w:val="24"/>
          <w:szCs w:val="24"/>
        </w:rPr>
        <w:br/>
        <w:t xml:space="preserve">Az első kutatási kérdés azt vizsgálja, hogy empirikus felmérés alapján milyen gátjai és kulcstényezői van a zöld átállás, ezen belül kiemelt tekintettel a „termőföldtől az asztalig” koncepció megvalósításának a Balatonon? A második kérdés arra vonatkozik, hogy milyen társadalomföldrajzi átalakulás és törésvonalak figyelhetők meg a termelők és fogyasztók nézőpontjából, amelyhez kapcsolódóan milyen társadalmi, tevékenységbeli és területi differenciái vannak a helyi termelők együttműködéseinek?</w:t>
      </w:r>
      <w:r>
        <w:rPr>
          <w:color w:val="000000"/>
          <w:sz w:val="24"/>
          <w:szCs w:val="24"/>
        </w:rPr>
        <w:br/>
        <w:t xml:space="preserve">A kutatás alapját a 4, összesen 22 szereplővel lefolytatott fókuszcsoportos interjú adta. A helyi vállalkozók véleményének az elemzése után összesítésre kerültek a témába vágó projektek. Ezeken túl 7 szakértői interjút folytattam le egy-egy kiemelkedő példára, feltárt problémára fókuszálva. Végezetül 14 gazdasági-társadalmi mutatóból alkotott 7 főkomponens, illetve 3 további, térinformatikai eszközökkel számított változó alapján 1153 települést 10 klaszterbe rendeztem a fejlődési pályájuk szerint.</w:t>
      </w:r>
      <w:r>
        <w:rPr>
          <w:color w:val="000000"/>
          <w:sz w:val="24"/>
          <w:szCs w:val="24"/>
        </w:rPr>
        <w:br/>
        <w:t xml:space="preserve">A fókuszcsoportos interjúk eredményeként 9 fő, a helyi termelők együttműködését befolyásoló problémakört határoltam le. Kiemelt problémát jelent a hatóságokkal való kooperáció, illetve a szezonális túlterhelés, alulhasználtság, de a legkevésbé a fogyasztók valóságtól elrugaszkodott elvárásaira tudtak gyakorlatban is alkalmazható megoldásokat javasolni a termelők. A termelői hálózatok ugyan területi és/vagy ágazati alapon szerveződnek, de a valódi kapcsolatteremtő és az átalakulás motorja a társadalmi filtráció. Utóbbihoz kapcsolódóan eltérő fejlődési pályákat jártak be a tágan értelmezett térségben azonosítható település klaszterek. A helyi kapcsolatok át tudják ívelni a területi és társadalmi távolságokat, azonban ezek hiánya a fő gátja az absztrakt koncepciók gyakorlatba ültetésének.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18774">
    <w:multiLevelType w:val="hybridMultilevel"/>
    <w:lvl w:ilvl="0" w:tplc="49559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18774">
    <w:abstractNumId w:val="49418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811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