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VICZIÁN DÁNIEL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daniel.viczian@gmail.com</w:t>
            </w:r>
            <w:r w:rsidRPr="001067CD">
              <w:rPr>
                <w:i/>
              </w:rPr>
              <w:br/>
            </w:r>
            <w:r w:rsidR="00A96AEC">
              <w:t>Kémia</w:t>
            </w:r>
            <w:r w:rsidR="00A96AEC">
              <w:br/>
            </w:r>
            <w:r w:rsidR="00E77B23">
              <w:t>BSc,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Szilágyi István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SZTE TTIK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Elektrolitok és polielektrolitok hatása CeO2 nanozyme részecskék kolloidstabilitására és enzimutánzó aktivitására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ionspecifikus aggregáció; áttöltés; funkcionalizálás; antioxidáns; peroxidáz-utánzás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környezetünkben megtalálható reaktív oxigén származékok (ROS) lebontásáért antioxidáns enzimek és molekulák hálózata felelős az élő szervezetben. A ROS felhalmozódása oxidatív stresszt okoz, amely súlyos betegségek kialakulásához vezethet, így ennek megakadályozása kiemelt fontosságú. Emellett a ROS jelenléte az iparban alkalmazott kémiai eljárásokban a termékek minőségének romlásával jár. A természetes antioxidáns enzimek felhasználását korlátozza magas áruk, nehézkes kinyerésük, tárolásuk és környezetükre való érzékenységük. Alternatívát jelenthetnek az enzimeket utánzó nanorészecskék, a nanozyme-ok, amelyeket napjainkban nagy szerkezeti stabilitásuk, olcsó előállításuk és hangolható tulajdonságaik miatt kiemelt tudományos érdeklődés övez.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nanozyme diszperziók felhasználásának fontos feltétele a kolloidstabilitás biztosítása változó sóösszetétel és nagy ionerősség mellett. Munkánk során egyértékű sók hatását vizsgáltuk a számos enzim aktivitását utánozni képes CeO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 nanozyme (CeNPs) felületi töltésére, aggregációjára és peroxidáz-szerű hatására. A CeNPs kolloidkémiai sajátságai pH-függők, így savas és bázikus körülmények között is végeztünk méréseket. A vizsgált kationok (Na</w:t>
      </w:r>
      <w:r>
        <w:rPr>
          <w:color w:val="000000"/>
          <w:position w:val="4"/>
          <w:sz w:val="21"/>
          <w:szCs w:val="21"/>
          <w:vertAlign w:val="superscript"/>
        </w:rPr>
        <w:t xml:space="preserve">+</w:t>
      </w:r>
      <w:r>
        <w:rPr>
          <w:color w:val="000000"/>
          <w:sz w:val="24"/>
          <w:szCs w:val="24"/>
        </w:rPr>
        <w:t xml:space="preserve">, K</w:t>
      </w:r>
      <w:r>
        <w:rPr>
          <w:color w:val="000000"/>
          <w:position w:val="4"/>
          <w:sz w:val="21"/>
          <w:szCs w:val="21"/>
          <w:vertAlign w:val="superscript"/>
        </w:rPr>
        <w:t xml:space="preserve">+</w:t>
      </w:r>
      <w:r>
        <w:rPr>
          <w:color w:val="000000"/>
          <w:sz w:val="24"/>
          <w:szCs w:val="24"/>
        </w:rPr>
        <w:t xml:space="preserve">, Cs</w:t>
      </w:r>
      <w:r>
        <w:rPr>
          <w:color w:val="000000"/>
          <w:position w:val="4"/>
          <w:sz w:val="21"/>
          <w:szCs w:val="21"/>
          <w:vertAlign w:val="superscript"/>
        </w:rPr>
        <w:t xml:space="preserve">+</w:t>
      </w:r>
      <w:r>
        <w:rPr>
          <w:color w:val="000000"/>
          <w:sz w:val="24"/>
          <w:szCs w:val="24"/>
        </w:rPr>
        <w:t xml:space="preserve">) destabilizáló hatása jó kvalitatív egyezést mutatott a Hofmeister-sorozattal, azonban anionok (Cl</w:t>
      </w:r>
      <w:r>
        <w:rPr>
          <w:color w:val="000000"/>
          <w:position w:val="4"/>
          <w:sz w:val="21"/>
          <w:szCs w:val="21"/>
          <w:vertAlign w:val="superscript"/>
        </w:rPr>
        <w:t xml:space="preserve">−</w:t>
      </w:r>
      <w:r>
        <w:rPr>
          <w:color w:val="000000"/>
          <w:sz w:val="24"/>
          <w:szCs w:val="24"/>
        </w:rPr>
        <w:t xml:space="preserve">, NO</w:t>
      </w:r>
      <w:r>
        <w:rPr>
          <w:color w:val="000000"/>
          <w:position w:val="-4"/>
          <w:sz w:val="21"/>
          <w:szCs w:val="21"/>
          <w:vertAlign w:val="subscript"/>
        </w:rPr>
        <w:t xml:space="preserve">3</w:t>
      </w:r>
      <w:r>
        <w:rPr>
          <w:color w:val="000000"/>
          <w:position w:val="4"/>
          <w:sz w:val="21"/>
          <w:szCs w:val="21"/>
        </w:rPr>
        <w:t xml:space="preserve">−</w:t>
      </w:r>
      <w:r>
        <w:rPr>
          <w:color w:val="000000"/>
          <w:sz w:val="24"/>
          <w:szCs w:val="24"/>
        </w:rPr>
        <w:t xml:space="preserve">, SCN</w:t>
      </w:r>
      <w:r>
        <w:rPr>
          <w:color w:val="000000"/>
          <w:position w:val="4"/>
          <w:sz w:val="21"/>
          <w:szCs w:val="21"/>
          <w:vertAlign w:val="superscript"/>
        </w:rPr>
        <w:t xml:space="preserve">−</w:t>
      </w:r>
      <w:r>
        <w:rPr>
          <w:color w:val="000000"/>
          <w:sz w:val="24"/>
          <w:szCs w:val="24"/>
        </w:rPr>
        <w:t xml:space="preserve">) esetén az adatok nem mutattak egyértelmű tendenciát. A vizsgált sók jelenléte nem változtatta meg jelentősen a CeNPs peroxidáz-utánzó aktivitását, azonban már igen alacsony koncentrációban gyors aggregációt idéztek elő, így alkalmazhatóság szempontjából elengedhetetlenné vált a CeNPs kolloidstabilitásának növelése.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Ennek érdekében a felülettel ellentétes töltésű polielektrolitokkal – heparinnal (pH 4) és metil-glikol-kitozánnal (pH 10) – funkcionalizáltuk a CeNPs felületét. Így megváltoztattuk a felületi töltés előjelét és számottevően stabilabb diszperziót hoztunk létre, amit a kritikus koaguláltató koncentráció értékekben mért nagy különbségek jeleztek. A polielektrolitok a peroxidáz-szerű hatás jelentős növekedéséhez is hozzájárultak, ezzel kiemelten ígéretes nanozyme rendszerré téve a polielektrolit-CeNPs rendszereket, akár nagy sótűrést igénylő alkalmazási területeken is.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pályamunkámban foglalt eredmények mindegyike a sajátom beleértve a kísérleti munka elvégzését, valamint a kapott adatok összegyűjtését és értékelését 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6663009">
    <w:multiLevelType w:val="hybridMultilevel"/>
    <w:lvl w:ilvl="0" w:tplc="7442736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6663009">
    <w:abstractNumId w:val="6666300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679382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