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BABIC BÍBOR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biborbabic@gmail.com</w:t>
            </w:r>
            <w:r w:rsidRPr="001067CD">
              <w:rPr>
                <w:i/>
              </w:rPr>
              <w:br/>
            </w:r>
            <w:r w:rsidR="00A96AEC">
              <w:t>Zongora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EGERLAND 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egerlanddora97@gmail.com</w:t>
            </w:r>
            <w:bookmarkStart w:id="1" w:name="_GoBack"/>
            <w:bookmarkEnd w:id="1"/>
            <w:r w:rsidRPr="001067CD">
              <w:br/>
            </w:r>
            <w:r w:rsidR="00C275A3">
              <w:t>Eam. - klasszikus ének - ENENB1/07-08-1 (alapképzés (BA/BSc/BProf)) ([Nappali])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KRAJNIK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balukrajnik@gmail.com</w:t>
            </w:r>
            <w:r w:rsidRPr="001067CD">
              <w:rPr>
                <w:i/>
              </w:rPr>
              <w:br/>
            </w:r>
            <w:r w:rsidR="00A96AEC">
              <w:t>gordonkatanár, zeneismeret-tanár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Váradi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Ének-cselló-zongora kamaradarabok a romantikából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ének,zongora,cselló,romantika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az ének-hangszer triók, különösen az ének-cselló-zongora formációk romantikus korszakbeli megjelenését és jellemzőit vizsgáljuk. A zenei tanulmányaink során szerzett tapasztalataink alapján mutatjuk be a korszak kamarazenei sajátosságait, különös tekintettel a hangszeres és énekes formációkra. Kevés énekes-hangszeres trió készült a korszakban. A romantikában a vonós triók hangsúlyosabb szerepet kaptak, részben a vonós hangszerek és az énekhang hasonló karaktere miatt. Két romantikus darab bemutatásával szeretnénk a példáinkat szemlélteni. Közel 2 éve zenélünk már együtt, ebben a formációban, így sikerült már kialakítanunk egy saját repertoárt is. Mikor az első darabot tanultuk, még sok nehézség állt előttünk, de az évek során, ahogy megismertük a romantikus triók jellegzetességeit, egyre gyorsabban haladtunk és könnyebben tudtunk együtt dolgozni. Ennek során emberileg közelebb kerültünk egymáshoz, illetve zenei gondolkodásunk, stílusismereteink az eddigi egyetemi éveink alatt fokozatosan fejlődtek.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15569">
    <w:multiLevelType w:val="hybridMultilevel"/>
    <w:lvl w:ilvl="0" w:tplc="98603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15569">
    <w:abstractNumId w:val="79015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029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