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BORÓKA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boro.bobo16@gmail.com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Nemes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Játszóház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Spontaneitás, játékosság, színek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festészetben a színek foglalkoztatnak leginkább. Milyen módon lehet őket egymással harmóniába hozni, úgy hogy egymást erősítsék, mindezt absztrakt módon megragadni. Pályamunkám a Játszóház is ennek jegyében született meg. A színek végzik el a legfontosabb munkát, általuk nyer a kép jelentést és tartalmat.</w:t>
      </w:r>
      <w:r>
        <w:rPr>
          <w:color w:val="000000"/>
          <w:sz w:val="24"/>
          <w:szCs w:val="24"/>
        </w:rPr>
        <w:br/>
        <w:t xml:space="preserve">     A Játszóház egy színeiben élénk és vidám festmény. Spontaneitás, elengedés, játékosság a jellemzői, mind szín-, formavilágában és ecsetkezelésében is egyaránt. Lendületes ecsetvonásokkal igyekszem egy tiszta, expresszív kifejezéseknek helyet adó atmoszférát létrehozni a képsíkon. Organikus formák kibontakozása egy olyan világban, ahol nincs fizikai tér, sem idő, ahol mindenki lehet egy kicsit újra gyerek, feledve a mindennapi gondokat.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82085">
    <w:multiLevelType w:val="hybridMultilevel"/>
    <w:lvl w:ilvl="0" w:tplc="26975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82085">
    <w:abstractNumId w:val="381820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03724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