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bogcaa.kiss@gmail.com</w:t>
            </w:r>
            <w:r w:rsidRPr="001067CD">
              <w:rPr>
                <w:i/>
              </w:rPr>
              <w:br/>
            </w:r>
            <w:r w:rsidR="00A96AEC">
              <w:t>Neveléstudomány 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Bereczki Enikő Orsolya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Rausch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Robotikával támogatott oktatási program hatása a tanulók kreativitására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kreativitás; SES; robotika; kvázi-kísérlet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kreativitás fejlesztése az oktatás egyik kiemelt területévé vált a 21. századi században, mivel a gyorsan változó munkaerőpiac és a technológiai fejlődés új készségeket és innovatív gondolkodásmódot igényel a tanulóktól, amelyek elengedhetetlenek a problémamegoldáshoz, a kritikus gondolkodáshoz és a versenyképesség megőrzéséhez (OECD, 2018).</w:t>
      </w:r>
      <w:r>
        <w:rPr>
          <w:color w:val="000000"/>
          <w:sz w:val="24"/>
          <w:szCs w:val="24"/>
        </w:rPr>
        <w:br/>
        <w:t xml:space="preserve">Az oktatási technológiák, különösen a robotika, egyre nagyobb teret nyernek a tanításban, számos kutatás bizonyítja pozitív hatásukat a tanukók kreatív gondolkodására (Hou et al., 2022; Zhang &amp; Zhu, 2022). A robotika integrálása az oktatásba lehetőséget teremt a tanulók számára, hogy aktívan részt vegyenek a tanulási folyamatban, fejlesztve kreatív és kritikus gondolkodásukat.</w:t>
      </w:r>
      <w:r>
        <w:rPr>
          <w:color w:val="000000"/>
          <w:sz w:val="24"/>
          <w:szCs w:val="24"/>
        </w:rPr>
        <w:br/>
        <w:t xml:space="preserve">Az eddigi kutatások szerint a robotikai programok hatékonysága eltérő lehet a különböző társadalmi-gazdasági helyzetű tanulók körében. Az alacsony szocioökonómiai státuszú (SES) diákok gyakran kevesebb erőforrással és tanulási lehetőséggel rendelkeznek, ami hátráltathatja fejlődésüket (Su et al., 2022). Ugyanakkor a robotika alapú programok képesek lehetnek csökkenteni az egyenlőtlenségeket, és nagyobb mértékű fejlődést eredményezhetnek az alacsony SES tanulók körében (Acar et al., 2022).</w:t>
      </w:r>
      <w:r>
        <w:rPr>
          <w:color w:val="000000"/>
          <w:sz w:val="24"/>
          <w:szCs w:val="24"/>
        </w:rPr>
        <w:br/>
        <w:t xml:space="preserve">A jelen kutatás célja az volt, hogy feltárja az oktatási robotika és a kreatív gondolkodás fejlődése közötti összefüggéseket, különös tekintettel a szocioökonómiai státuszra általános iskolás tanulók körében. Az ERASMUS+ RIDEX program keretében egy kvázi-kísérleti vizsgálatot végeztünk 125, 11 és 14 év közötti tanuló bevonásával. Az intervenció hat hónapon keresztül zajlott, ahol a tanulók robotikával támogatott digitális történetmesélési programban vettek részt. A program célja a kreatív gondolkodás különböző dimenzióinak – figurális, verbális, divergens és konvergens – fejlesztése volt.</w:t>
      </w:r>
      <w:r>
        <w:rPr>
          <w:color w:val="000000"/>
          <w:sz w:val="24"/>
          <w:szCs w:val="24"/>
        </w:rPr>
        <w:br/>
        <w:t xml:space="preserve">Az eredmények rámutattak arra, hogy a robotika intervenció összességében pozitív hatással volt minden SES csoport kreatív teljesítményére, és független a tanulók társadalmi-gazdasági helyzetétől. Az eredmények arra utalnak, hogy a robotika-alapú oktatási programok hatékonyan támogathatják a kreatív fejlődést, miközben csökkenthetik a társadalmi-gazdasági különbségekből fakadó hátrányokat.</w:t>
      </w:r>
      <w:r>
        <w:rPr>
          <w:color w:val="000000"/>
          <w:sz w:val="24"/>
          <w:szCs w:val="24"/>
        </w:rPr>
        <w:br/>
        <w:t xml:space="preserve">A kutatás hozzájárul az oktatási robotika és a kreativitás közötti kapcsolat jobb megértéséhez, és felhívja a figyelmet az innovatív oktatási programok szükségességére a különböző SES hátterű tanulók körében.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418874">
    <w:multiLevelType w:val="hybridMultilevel"/>
    <w:lvl w:ilvl="0" w:tplc="227158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418874">
    <w:abstractNumId w:val="874188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23851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