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ZÓKA-GYŐRI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fannizoka@gmail.com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Hegyi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kép határain túl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Tájkép, QR kód, videó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 határain túl</w:t>
      </w:r>
      <w:r>
        <w:rPr>
          <w:color w:val="000000"/>
          <w:sz w:val="24"/>
          <w:szCs w:val="24"/>
        </w:rPr>
        <w:br/>
        <w:t xml:space="preserve">Zóka-Győri Fanni</w:t>
      </w:r>
      <w:r>
        <w:rPr>
          <w:color w:val="000000"/>
          <w:sz w:val="24"/>
          <w:szCs w:val="24"/>
        </w:rPr>
        <w:br/>
        <w:t xml:space="preserve">Pécsi Tudományegyetem, Művészeti Kar</w:t>
      </w:r>
      <w:r>
        <w:rPr>
          <w:color w:val="000000"/>
          <w:sz w:val="24"/>
          <w:szCs w:val="24"/>
        </w:rPr>
        <w:br/>
        <w:t xml:space="preserve">Festőművész szak, VI. évfolyam</w:t>
      </w:r>
      <w:r>
        <w:rPr>
          <w:color w:val="000000"/>
          <w:sz w:val="24"/>
          <w:szCs w:val="24"/>
        </w:rPr>
        <w:br/>
        <w:t xml:space="preserve">Témavezető: Dr. Habil Hegyi Csaba DLA, egyetemi docens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művészetem során mindig is fontos szerepet játszott a személyesség, melyet igyekeztem</w:t>
      </w:r>
      <w:r>
        <w:rPr>
          <w:color w:val="000000"/>
          <w:sz w:val="24"/>
          <w:szCs w:val="24"/>
        </w:rPr>
        <w:br/>
        <w:t xml:space="preserve">megőrizni, függetlenül attól, hogy a választott médium idővel változott. Miközben a portrék</w:t>
      </w:r>
      <w:r>
        <w:rPr>
          <w:color w:val="000000"/>
          <w:sz w:val="24"/>
          <w:szCs w:val="24"/>
        </w:rPr>
        <w:br/>
        <w:t xml:space="preserve">világa háttérbe szorult, a tájfestészet lett az a formanyelv, amely lehetőséget biztosított</w:t>
      </w:r>
      <w:r>
        <w:rPr>
          <w:color w:val="000000"/>
          <w:sz w:val="24"/>
          <w:szCs w:val="24"/>
        </w:rPr>
        <w:br/>
        <w:t xml:space="preserve">számomra, hogy érzéseimet és gondolataimat továbbra is kifejezésre juttassam. A táj, mint új</w:t>
      </w:r>
      <w:r>
        <w:rPr>
          <w:color w:val="000000"/>
          <w:sz w:val="24"/>
          <w:szCs w:val="24"/>
        </w:rPr>
        <w:br/>
        <w:t xml:space="preserve">médium, nem csupán külső valóságot ábrázol, hanem a lelki állapotok és belső tájak lenyomata</w:t>
      </w:r>
      <w:r>
        <w:rPr>
          <w:color w:val="000000"/>
          <w:sz w:val="24"/>
          <w:szCs w:val="24"/>
        </w:rPr>
        <w:br/>
        <w:t xml:space="preserve">is. Így a változó forma mellett a személyes élmények és egyéni reflexiók továbbra is</w:t>
      </w:r>
      <w:r>
        <w:rPr>
          <w:color w:val="000000"/>
          <w:sz w:val="24"/>
          <w:szCs w:val="24"/>
        </w:rPr>
        <w:br/>
        <w:t xml:space="preserve">meghatározó szerepet kaptak munkáimban.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563075">
    <w:multiLevelType w:val="hybridMultilevel"/>
    <w:lvl w:ilvl="0" w:tplc="818516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563075">
    <w:abstractNumId w:val="605630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447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