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SAROLTA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torok.sarolta.02@gmail.com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Deconstruction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dekonstrukció; shec márka; arculat; szitanyomás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Deconstruction</w:t>
      </w:r>
      <w:r>
        <w:rPr>
          <w:color w:val="000000"/>
          <w:sz w:val="24"/>
          <w:szCs w:val="24"/>
        </w:rPr>
        <w:br/>
        <w:t xml:space="preserve">Török Sarolta</w:t>
      </w:r>
      <w:r>
        <w:rPr>
          <w:color w:val="000000"/>
          <w:sz w:val="24"/>
          <w:szCs w:val="24"/>
        </w:rPr>
        <w:br/>
        <w:t xml:space="preserve">Pécsi Tudományegyetem, Művészeti Kar Grafikusművész szak, Tervezőgrafika specializáció, 4. évfolyam</w:t>
      </w:r>
      <w:r>
        <w:rPr>
          <w:color w:val="000000"/>
          <w:sz w:val="24"/>
          <w:szCs w:val="24"/>
        </w:rPr>
        <w:br/>
        <w:t xml:space="preserve">Témavezető: Szöllősi Géza, tanársegéd; Surányi Szilárd textil tanszékvezető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 széles körben érdekelt mindig is, amihez sokszor fűződött az, hogy a grafikának milyen kapcsolata lehet más társművészetekkel. Ez a gondolat volt, ami leginkább megfogott a ruhák készítésekor. A témában mélyebben belesáva magamat, döntöttem el, hogy a grafikai szabályok megszegésével fogok foglalkozni, amihez a vásznam az általam varrt ruhák.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13797">
    <w:multiLevelType w:val="hybridMultilevel"/>
    <w:lvl w:ilvl="0" w:tplc="13364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13797">
    <w:abstractNumId w:val="27713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053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