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DOBOS BOGLÁRKA</w:t>
            </w:r>
          </w:p>
          <w:p w:rsidR="00C275A3" w:rsidRDefault="00CA6B74" w:rsidP="00C275A3">
            <w:pPr>
              <w:pStyle w:val="Hallgatokepzes"/>
            </w:pPr>
            <w:r w:rsidRPr="001067CD">
              <w:rPr>
                <w:i/>
              </w:rPr>
              <w:t>dobosbogi3@gmail.com</w:t>
            </w:r>
            <w:r w:rsidRPr="001067CD">
              <w:rPr>
                <w:i/>
              </w:rPr>
              <w:br/>
            </w:r>
            <w:r w:rsidR="00A96AEC">
              <w:t>Anglisztika</w:t>
            </w:r>
            <w:r w:rsidR="00A96AEC">
              <w:br/>
            </w:r>
            <w:r w:rsidR="00E77B23">
              <w:t>MA, 3.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Beretzky Ágnes</w:t>
            </w:r>
          </w:p>
          <w:p w:rsidR="00DB4822" w:rsidRDefault="00DB4822" w:rsidP="00BA6BAF">
            <w:pPr>
              <w:pStyle w:val="Konzulensektitulus"/>
            </w:pPr>
            <w:r w:rsidRPr="00DB4822">
              <w:t>egyetemi docens,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magyar külpolitika egy ír szemszögéből: Sir Owen O’Malley diplomáciai tevékenysége Magyarországon (1939–1941)</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Sir Owen O'Malley; British-Hungarian relations; Irish identity; foreign policy</w:t>
      </w:r>
      <w:r>
        <w:t xml:space="preserve"/>
      </w:r>
    </w:p>
    <w:p>
      <w:pPr>
        <w:widowControl w:val="on"/>
        <w:pBdr/>
        <w:spacing w:before="240" w:after="240" w:line="240" w:lineRule="auto"/>
        <w:ind w:left="0" w:right="0"/>
        <w:jc w:val="left"/>
      </w:pPr>
      <w:r>
        <w:rPr>
          <w:color w:val="000000"/>
          <w:sz w:val="24"/>
          <w:szCs w:val="24"/>
        </w:rPr>
        <w:t xml:space="preserve">This paper explores British Minister Sir Owen O’Malley’s service in Budapest between May 1939 and April 1941 by drawing a parallel between his Irish origin and pro-Hungarian attitude. It argues that while the Foreign Office tried to distance itself from the political struggles in the Danube Basin in post-Trianon years, Sir Owen O’Malley’s inauguration as British Minister significantly enhanced diplomatic engagement in British-Hungarian relations, as his Irish heritage prompted empathy towards the Hungarian standpoint in, among others, territorial revision driven by a deep insight into the complexities of power politics in East-Central Europe. The study aims to fill a research gap by examining the so-far neglected primary sources on the O’Malley family and Sir Owen O’Malley’s correspondence and memoirs from his service in Budapest. Finally, the present paper seeks to explore the role of national identity and family history in shaping a diplomat’s political stance on foreign and domestic affairs.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5744924">
    <w:multiLevelType w:val="hybridMultilevel"/>
    <w:lvl w:ilvl="0" w:tplc="61229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5744924">
    <w:abstractNumId w:val="957449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08829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