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AGÓCS LAURA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agocs.laura.bianka@gmail.com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Kéri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 HISZEL NEKI? AZ INFLUENSZEREK ÚJ GENERÁCIÓJA, AZ 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influenszer, influenszer marketing, mesterséges intelligencia, AI influenszer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Megbízhatóak-e az AI influenszerek? Kutatásom során arra a kérdésre kerestem a választ, hogy milyen a mesterséges intelligencia által generált influenszerek általános elfogadottsága és megbízhatósága a Z generáció körében.</w:t>
      </w:r>
      <w:r>
        <w:rPr>
          <w:color w:val="000000"/>
          <w:sz w:val="24"/>
          <w:szCs w:val="24"/>
        </w:rPr>
        <w:br/>
        <w:t xml:space="preserve">A kutatáshoz szemkamerás vizsgálatot és azt kiegészítőleg RTA interjúkat alkalmaztam egy 31 fős mintán. A vizsgált célcsoportom a Z generáció tagjai voltak.</w:t>
      </w:r>
      <w:r>
        <w:rPr>
          <w:color w:val="000000"/>
          <w:sz w:val="24"/>
          <w:szCs w:val="24"/>
        </w:rPr>
        <w:br/>
        <w:t xml:space="preserve">Előzetes hipotéziseim között szerepelt, hogy a Z generáció tagjai kevésbé tartják megbízhatónak a mesterséges intelligencia által generált influenszereket az emberiekkel szemben; a generáció tagjai a posztolt képeken leginkább az arcokat nézik meg, illetve, hogy hatással van a fogyasztók bizalmára az, hogy mennyire tudnak azonosulni az influenszerrel.</w:t>
      </w:r>
      <w:r>
        <w:rPr>
          <w:color w:val="000000"/>
          <w:sz w:val="24"/>
          <w:szCs w:val="24"/>
        </w:rPr>
        <w:br/>
        <w:t xml:space="preserve">A kutatásom során arra az eredményre jutottam, hogy a Z generáció tagjai nem tartják megbízhatónak a mesterséges intelligencia által generált influenszereket, ezáltal nem is fogadják el őket és nem tartják elképzelhetőnek, hogy az ajánlásukra vásárolnának. Hiányolják belőlük a személyességet, a tapasztalatokat és csak a gépet látják bennük.</w:t>
      </w:r>
      <w:r>
        <w:rPr>
          <w:color w:val="000000"/>
          <w:sz w:val="24"/>
          <w:szCs w:val="24"/>
        </w:rPr>
        <w:br/>
        <w:t xml:space="preserve">A posztolt képeken valóban az arcokat figyelik a legtöbb ideig, azon belül is a szemeket, egyéb figyelemfelkető elem ellenére is. Az archoz közeli logók ezáltal nagyobb figyelmet kapnak, amit a márkáknak az együttműködések során érdemes lenne kihasználni.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27684">
    <w:multiLevelType w:val="hybridMultilevel"/>
    <w:lvl w:ilvl="0" w:tplc="83321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27684">
    <w:abstractNumId w:val="310276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5991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