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ARUP RATAN BASAK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arupratanbasakpranto@gmail.com</w:t>
            </w:r>
            <w:r w:rsidRPr="001067CD">
              <w:rPr>
                <w:i/>
              </w:rPr>
              <w:br/>
            </w:r>
            <w:r w:rsidR="00A96AEC">
              <w:t>MSc in Agricultural Biotechnology</w:t>
            </w:r>
            <w:r w:rsidR="00A96AEC">
              <w:br/>
            </w:r>
            <w:r w:rsidR="00E77B23">
              <w:t>MSc,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Hungarian University of Agriculture and Life Sciences</w:t>
            </w:r>
            <w:r w:rsidR="00C275A3">
              <w:br/>
            </w:r>
            <w:r w:rsidR="00DB4822">
              <w:t>Institute of Genetics and Biotechnology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Posta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Professor, MATE GBI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Lívia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research fellow assistant, MATE GBI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Funneliformis mosseae mediated phenylalanine ammonia lyase gene expression alterations in response to fungal and viral pathogens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309080">
    <w:multiLevelType w:val="hybridMultilevel"/>
    <w:lvl w:ilvl="0" w:tplc="746660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309080">
    <w:abstractNumId w:val="143090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78844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