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NOUR AL KHATIB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nouralkhateb3@gmail.com</w:t>
            </w:r>
            <w:r w:rsidRPr="001067CD">
              <w:rPr>
                <w:i/>
              </w:rPr>
              <w:br/>
            </w:r>
            <w:r w:rsidR="00A96AEC">
              <w:t>Finance</w:t>
            </w:r>
            <w:r w:rsidR="00A96AEC">
              <w:br/>
            </w:r>
            <w:r w:rsidR="00E77B23">
              <w:t>MSc,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Vidékfejlesztés és Fenntartható Gazdaság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SABBIR AHMED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sabbir.fnb09@gmail.com</w:t>
            </w:r>
            <w:bookmarkStart w:id="1" w:name="_GoBack"/>
            <w:bookmarkEnd w:id="1"/>
            <w:r w:rsidRPr="001067CD">
              <w:br/>
            </w:r>
            <w:r w:rsidR="00C275A3">
              <w:t>Student</w:t>
            </w:r>
            <w:r w:rsidR="00A96AEC">
              <w:br/>
              <w:t>MSc, 7. félév</w:t>
            </w:r>
          </w:p>
          <w:p w:rsidR="00DB4822" w:rsidRDefault="00DB4822" w:rsidP="004D7940">
            <w:pPr>
              <w:pStyle w:val="Hallgatointezmeny-kar"/>
            </w:pPr>
            <w:r>
              <w:t>Magyar Agrár- és Élettudományi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Vidékfejlesztés és Fenntartható Gazdaság Intézet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Sipiczki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Hitelkockázat-kezelés; Kockázatcsökkentés; Hitelmaradványok; Iszlám banki tevékenység; Hagyományos banki tevékenység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bank tevékenységének középpontjában a hitelnyújtás áll, akár kölcsön formájában, mint</w:t>
      </w:r>
      <w:r>
        <w:rPr>
          <w:color w:val="000000"/>
          <w:sz w:val="24"/>
          <w:szCs w:val="24"/>
        </w:rPr>
        <w:br/>
        <w:t xml:space="preserve">ahogyan azt a hagyományos bankok teszik, akár iszlám finanszírozási formákon keresztül,</w:t>
      </w:r>
      <w:r>
        <w:rPr>
          <w:color w:val="000000"/>
          <w:sz w:val="24"/>
          <w:szCs w:val="24"/>
        </w:rPr>
        <w:br/>
        <w:t xml:space="preserve">ahogyan az iszlám bankok működnek. Ez a folyamat az egyik legfontosabb és egyben</w:t>
      </w:r>
      <w:r>
        <w:rPr>
          <w:color w:val="000000"/>
          <w:sz w:val="24"/>
          <w:szCs w:val="24"/>
        </w:rPr>
        <w:br/>
        <w:t xml:space="preserve">legkockázatosabb a banki műveletek közül, mivel ha a hitelnyújtási döntés hibás, a bank</w:t>
      </w:r>
      <w:r>
        <w:rPr>
          <w:color w:val="000000"/>
          <w:sz w:val="24"/>
          <w:szCs w:val="24"/>
        </w:rPr>
        <w:br/>
        <w:t xml:space="preserve">veszteségeket szenvedhet el.</w:t>
      </w:r>
      <w:r>
        <w:rPr>
          <w:color w:val="000000"/>
          <w:sz w:val="24"/>
          <w:szCs w:val="24"/>
        </w:rPr>
        <w:br/>
        <w:t xml:space="preserve">A fentiek alapján, és figyelembe véve a hitelkockázatok tanulmányozásának fontosságát,</w:t>
      </w:r>
      <w:r>
        <w:rPr>
          <w:color w:val="000000"/>
          <w:sz w:val="24"/>
          <w:szCs w:val="24"/>
        </w:rPr>
        <w:br/>
        <w:t xml:space="preserve">valamint a hitelmenedzsment felelősségét a bankokban, a tanulmány egy olyan probléma köré</w:t>
      </w:r>
      <w:r>
        <w:rPr>
          <w:color w:val="000000"/>
          <w:sz w:val="24"/>
          <w:szCs w:val="24"/>
        </w:rPr>
        <w:br/>
        <w:t xml:space="preserve">épül, amely a következő kérdés megválaszolását célozza: Mi a szerepe a hitelkockázat-</w:t>
      </w:r>
      <w:r>
        <w:rPr>
          <w:color w:val="000000"/>
          <w:sz w:val="24"/>
          <w:szCs w:val="24"/>
        </w:rPr>
        <w:br/>
        <w:t xml:space="preserve">kezelésnek a hitelbedőlések problémájának csökkentésében? A tanulmány célkitűzése a</w:t>
      </w:r>
      <w:r>
        <w:rPr>
          <w:color w:val="000000"/>
          <w:sz w:val="24"/>
          <w:szCs w:val="24"/>
        </w:rPr>
        <w:br/>
        <w:t xml:space="preserve">hitelkockázat-kezelés feltárása, valamint a hitelkockázat-kezelés szerepének meghatározása a</w:t>
      </w:r>
      <w:r>
        <w:rPr>
          <w:color w:val="000000"/>
          <w:sz w:val="24"/>
          <w:szCs w:val="24"/>
        </w:rPr>
        <w:br/>
        <w:t xml:space="preserve">hitelbedőlések problémájának csökkentésében. Ezenkívül törekszik a hagyományos és iszlám</w:t>
      </w:r>
      <w:r>
        <w:rPr>
          <w:color w:val="000000"/>
          <w:sz w:val="24"/>
          <w:szCs w:val="24"/>
        </w:rPr>
        <w:br/>
        <w:t xml:space="preserve">bankok szíriai gyakorlati adatainak feltárására.</w:t>
      </w:r>
      <w:r>
        <w:rPr>
          <w:color w:val="000000"/>
          <w:sz w:val="24"/>
          <w:szCs w:val="24"/>
        </w:rPr>
        <w:br/>
        <w:t xml:space="preserve">A szakirodalmi áttekintésben leíró megközelítést használtuk a probléma bemutatására korábbi</w:t>
      </w:r>
      <w:r>
        <w:rPr>
          <w:color w:val="000000"/>
          <w:sz w:val="24"/>
          <w:szCs w:val="24"/>
        </w:rPr>
        <w:br/>
        <w:t xml:space="preserve">kutatások és elméleti információk alapján,. Az elemzés pedig egyrészt iszlám és</w:t>
      </w:r>
      <w:r>
        <w:rPr>
          <w:color w:val="000000"/>
          <w:sz w:val="24"/>
          <w:szCs w:val="24"/>
        </w:rPr>
        <w:br/>
        <w:t xml:space="preserve">hagyományos banki dolgozók kérdőíves válaszainak elemzése a témában. A kutatás</w:t>
      </w:r>
      <w:r>
        <w:rPr>
          <w:color w:val="000000"/>
          <w:sz w:val="24"/>
          <w:szCs w:val="24"/>
        </w:rPr>
        <w:br/>
        <w:t xml:space="preserve">megerősítette, hogy a hitelkockázat-kezelés fontos játszik a hitelkockázatok csökkentésében</w:t>
      </w:r>
      <w:r>
        <w:rPr>
          <w:color w:val="000000"/>
          <w:sz w:val="24"/>
          <w:szCs w:val="24"/>
        </w:rPr>
        <w:br/>
        <w:t xml:space="preserve">az iszlám és hagyományos bankok esetében is.</w:t>
      </w:r>
      <w:r>
        <w:rPr>
          <w:color w:val="000000"/>
          <w:sz w:val="24"/>
          <w:szCs w:val="24"/>
        </w:rPr>
        <w:br/>
        <w:t xml:space="preserve">Ezt követően a tanulmányban a hagyományos és iszlám bankok különböző pénzügyi</w:t>
      </w:r>
      <w:r>
        <w:rPr>
          <w:color w:val="000000"/>
          <w:sz w:val="24"/>
          <w:szCs w:val="24"/>
        </w:rPr>
        <w:br/>
        <w:t xml:space="preserve">mutatóinak kapcsolatát vizsgáltuk, különös tekintettel a szíriai bankokra a vizsgált</w:t>
      </w:r>
      <w:r>
        <w:rPr>
          <w:color w:val="000000"/>
          <w:sz w:val="24"/>
          <w:szCs w:val="24"/>
        </w:rPr>
        <w:br/>
        <w:t xml:space="preserve">időszakban. Először is, erős korrelációt azonosítottunk a hitelveszteségek között mindkét</w:t>
      </w:r>
      <w:r>
        <w:rPr>
          <w:color w:val="000000"/>
          <w:sz w:val="24"/>
          <w:szCs w:val="24"/>
        </w:rPr>
        <w:br/>
        <w:t xml:space="preserve">bankrendszerben, a korrelációs együttható 0,906 volt. Ez azt sugallja, hogy mindkét</w:t>
      </w:r>
      <w:r>
        <w:rPr>
          <w:color w:val="000000"/>
          <w:sz w:val="24"/>
          <w:szCs w:val="24"/>
        </w:rPr>
        <w:br/>
        <w:t xml:space="preserve">bankrendszer hasonló arányban szenved el hitelveszteségeket, ami aláhúzza a hatékony</w:t>
      </w:r>
      <w:r>
        <w:rPr>
          <w:color w:val="000000"/>
          <w:sz w:val="24"/>
          <w:szCs w:val="24"/>
        </w:rPr>
        <w:br/>
        <w:t xml:space="preserve">hitelkockázat-kezelés fontosságát. A szerkezeti különbségek ellenére egyik rendszer sem</w:t>
      </w:r>
      <w:r>
        <w:rPr>
          <w:color w:val="000000"/>
          <w:sz w:val="24"/>
          <w:szCs w:val="24"/>
        </w:rPr>
        <w:br/>
        <w:t xml:space="preserve">mutatott egyértelmű előnyt a hitelkockázatok mérséklésében, ami további vizsgálatot igényel</w:t>
      </w:r>
      <w:r>
        <w:rPr>
          <w:color w:val="000000"/>
          <w:sz w:val="24"/>
          <w:szCs w:val="24"/>
        </w:rPr>
        <w:br/>
        <w:t xml:space="preserve">a veszteségek okainak feltárására.</w:t>
      </w:r>
      <w:r>
        <w:rPr>
          <w:color w:val="000000"/>
          <w:sz w:val="24"/>
          <w:szCs w:val="24"/>
        </w:rPr>
        <w:br/>
        <w:t xml:space="preserve">Ezeket az eredményeket kiegészítve hangsúlyozzuk a bankárok körében végzett kérdőíves</w:t>
      </w:r>
      <w:r>
        <w:rPr>
          <w:color w:val="000000"/>
          <w:sz w:val="24"/>
          <w:szCs w:val="24"/>
        </w:rPr>
        <w:br/>
        <w:t xml:space="preserve">felmérés fontosságát. Ez a kvalitatív megközelítés lehetővé tette a személyes tapasztalatok és</w:t>
      </w:r>
      <w:r>
        <w:rPr>
          <w:color w:val="000000"/>
          <w:sz w:val="24"/>
          <w:szCs w:val="24"/>
        </w:rPr>
        <w:br/>
        <w:t xml:space="preserve">szakmai vélemények elemzését, mélyítve a makrogazdasági adatok megértését, és átfogóbb</w:t>
      </w:r>
      <w:r>
        <w:rPr>
          <w:color w:val="000000"/>
          <w:sz w:val="24"/>
          <w:szCs w:val="24"/>
        </w:rPr>
        <w:br/>
        <w:t xml:space="preserve">képet adva a hitelkockázat-kezelést befo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301581">
    <w:multiLevelType w:val="hybridMultilevel"/>
    <w:lvl w:ilvl="0" w:tplc="503159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301581">
    <w:abstractNumId w:val="983015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60976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