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JÚLIA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julcsi516@gmail.com</w:t>
            </w:r>
            <w:r w:rsidRPr="001067CD">
              <w:rPr>
                <w:i/>
              </w:rPr>
              <w:br/>
            </w:r>
            <w:r w:rsidR="00A96AEC">
              <w:t>angol nyelv és kultúra tanára, történelemtanár és állampolgári ismeretek tanára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Murber Ibolya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gyermekek alkoholfogyasztásának kultúrtörténete Magyarországon (1880-1914).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alkoholizmus; gyermekek; alkoholfogyasztás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egyik legsúlyosabb egészségügyi és társadalmi kihívása az alkoholizmus. Fokozottan igaz ez hazánkra, hiszen az Egészségügyi Világszervezet 2016-os felmérése szerint Magyarország világelső alkoholizmusban. A legfrissebb felmérések szerint a fiatalkorúak sem képeznek kivételt alkoholfogyasztás szempontjából. Sőt, 2019-ben a magyar 15-16 évesek 42%-a volt érintett rohamivásban. A probléma azonban közel sem újkeletű, ugyanis a társadalom alkoholfogyasztási szokásai már a 19. században jóval intenzívebbé váltak az ipari technológiák fejlődésének és a szeszkészítés tömegessé válásának köszönhetően. Az 1880-as évek filoxéra gombajárványa miatt a bor ára megnőtt, így az olcsóbb és egyben károsabb pálinka vált a parasztság és a munkásság legnépszerűbb szeszes italává. Az alkoholfogyasztás tömegessé válása révén fokozatosan megjelentek olyan vélemények, amelyek a szeszes italok káros hatását hangsúlyozták. A 19. század végére az orvosi rétegek az alkoholizmust betegségnek tekintették, ugyanakkor a közbeszédben számos tévhit terjengett a szeszes italok pozitív és gyógyító hatásáról. Nem véletlen tehát, hogy a fokozódó alkoholfogyasztás a gyermekeket is ugyanúgy érintette.</w:t>
      </w:r>
      <w:r>
        <w:rPr>
          <w:color w:val="000000"/>
          <w:sz w:val="24"/>
          <w:szCs w:val="24"/>
        </w:rPr>
        <w:br/>
        <w:t xml:space="preserve">Dolgozatom témája a gyermekek alkoholfogyasztásának problémaköre 1880 és 1914 között. Egyrészt azt vizsgáltam, hogy a korszakban milyen egészségügyi és társadalmi következményeket tulajdonítottak az alkoholos italoknak. Emellett arra kerestem a választ, hogy hogyan, milyen események következtében került a gyermekek alkoholfogyasztásának kérdése a nyilvánosság látókörébe. Az elemzés során azt is összegyűjtöttem, hogy milyen intézkedésre került sor a gyermekek védelme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734066">
    <w:multiLevelType w:val="hybridMultilevel"/>
    <w:lvl w:ilvl="0" w:tplc="344514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734066">
    <w:abstractNumId w:val="187340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83445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