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BOGLÁRKA</w:t>
            </w:r>
          </w:p>
          <w:p w:rsidR="00C275A3" w:rsidRDefault="00CA6B74" w:rsidP="00C275A3">
            <w:pPr>
              <w:pStyle w:val="Hallgatokepzes"/>
            </w:pPr>
            <w:r w:rsidRPr="001067CD">
              <w:rPr>
                <w:i/>
              </w:rPr>
              <w:t>boglarkafekete1@gmail.com</w:t>
            </w:r>
            <w:r w:rsidRPr="001067CD">
              <w:rPr>
                <w:i/>
              </w:rPr>
              <w:br/>
            </w:r>
            <w:r w:rsidR="00A96AEC">
              <w:t>képi ábrázolás</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Hecker Péter</w:t>
            </w:r>
          </w:p>
          <w:p w:rsidR="00DB4822" w:rsidRDefault="00DB4822" w:rsidP="00BA6BAF">
            <w:pPr>
              <w:pStyle w:val="Konzulensektitulus"/>
            </w:pPr>
            <w:r w:rsidRPr="00DB4822">
              <w:t>egyetemi adjunktus, ELTE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Delírium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érzelmi intenzitás; ösztönösség; belső világ; textúrák; portrék</w:t>
      </w:r>
      <w:r>
        <w:t xml:space="preserve"/>
      </w:r>
    </w:p>
    <w:p>
      <w:pPr>
        <w:widowControl w:val="on"/>
        <w:pBdr/>
        <w:spacing w:before="240" w:after="240" w:line="240" w:lineRule="auto"/>
        <w:ind w:left="0" w:right="0"/>
        <w:jc w:val="left"/>
      </w:pPr>
      <w:r>
        <w:rPr>
          <w:color w:val="000000"/>
          <w:sz w:val="24"/>
          <w:szCs w:val="24"/>
        </w:rPr>
        <w:t xml:space="preserve">Festményeim a belső világ káoszát és a külső struktúrák törékenységét jeleníti meg. A képeim nem mesélnek el konkrét történeteket, inkább érzelmi tereket hoznak létre, amelyek sokféle értelmezésre adnak lehetőséget. A portrék nem egy-egy személyről szólnak, hanem az emberi lényeg megragadásáról, miközben a színek, formák és textúrák mozgása az érzelmek és a tudatalatti világának megérintésére törekszik.</w:t>
      </w:r>
    </w:p>
    <w:p>
      <w:pPr>
        <w:widowControl w:val="on"/>
        <w:pBdr/>
        <w:spacing w:before="240" w:after="240" w:line="240" w:lineRule="auto"/>
        <w:ind w:left="0" w:right="0"/>
        <w:jc w:val="left"/>
      </w:pPr>
      <w:r>
        <w:rPr>
          <w:color w:val="000000"/>
          <w:sz w:val="24"/>
          <w:szCs w:val="24"/>
        </w:rPr>
        <w:t xml:space="preserve">A festés számomra ösztönös folyamat, amelyben a képek nyitottsága arra hívja a nézőt, hogy saját érzéseivel és tapasztalataival kapcsolódjon hozzájuk. Az anyagszerű festékfelvitel és a dinamikus ecsetvonások fizikai jelenlétet teremtenek, amely szinte tapinthatóvá teszi az érzelmeket.</w:t>
      </w:r>
    </w:p>
    <w:p>
      <w:pPr>
        <w:widowControl w:val="on"/>
        <w:pBdr/>
        <w:spacing w:before="240" w:after="240" w:line="240" w:lineRule="auto"/>
        <w:ind w:left="0" w:right="0"/>
        <w:jc w:val="left"/>
      </w:pPr>
      <w:r>
        <w:rPr>
          <w:color w:val="000000"/>
          <w:sz w:val="24"/>
          <w:szCs w:val="24"/>
        </w:rPr>
        <w:t xml:space="preserve">Munkáimat olyan művészek inspirálták, mint Francis Bacon, Willem de Kooning vagy Tracey Emin, akik alkotásaikban az érzelmi intenzitást, az ösztönösséget és az emberi létezés mélységeit kutatják. Az én festményeim is erre az érzelmi kapcsolódásra és a nézővel való párbeszédre épülnek.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16291">
    <w:multiLevelType w:val="hybridMultilevel"/>
    <w:lvl w:ilvl="0" w:tplc="17387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16291">
    <w:abstractNumId w:val="333162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53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