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CSÁK BORBÁLA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csak.bori2002@gmail.com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Manzinger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KRE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Prieger Adrienn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közel-keleti biztonsági helyzet változásainak hatása a török EU-csatlakozásra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Törökország, Európai Unió, csatlakozási folyamat, európai integráció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kutatásom alapvető célja meghatározni, hogy a tágabb geopolitikai összefüggés és a biztonságpolitikai helyzet alakulása hogyan hat Törökország európai uniós integrációjára. Munkám során nagy figyelmet szentelek arra a kérdésre, hogy Törökország – az Európai Unió (EU) számára is kiemelt jelentőségű – Közel-Keleten történő szerepvállalása milyen irányba mozdítja a felek viszonyát. Emellett rávilágítok arra is, hogy Törökország milyen stratégiai szerepet tölt be az EU biztonsági érdekeinek védelmében, valamint milyen kihívásokkal néz szembe a csatlakozási folyamatot illetően a jelenlegi geopolitikai környezetben. Fontosnak tartom, hogy a különböző kérdéseket mind Törökország, mind pedig az Európai Unió perspektívájából vizsgálva is körbejárjam, hiszen csak így kaphatunk objektív képet az integráció alakulásáról. Kutatómunkám hipotézise, hogy napjainkban a megváltozott biztonságpolitikai helyzetben Törökországnak, mint a NATO előretolt bástyájának az európai biztonsági rendszerben betöltött szerepe felértékelődött. A kutatás alapján levont személyes következtetésem, hogy az eddigi tendenciákat alapul véve Törökország napjainkra felhagyott a teljes jogú tagság reményével. Helyette saját pozíciójának megerősítésére törekszik, mind az Európai Unióval, mind Oroszországgal szemben. Ankara számos biztonságpolitikai konfliktust felhasznál, hogy saját érdekeit érvényesítse az EU-val szemben. Erre jó példa a menekültválság, hiszen Törökország többször fenyegetőzött azzal, hogy "megnyitja a kapukat" a menekültek előtt, ha az EU nem teljesíti kéréseit.</w:t>
      </w:r>
      <w:r>
        <w:rPr>
          <w:color w:val="000000"/>
          <w:sz w:val="24"/>
          <w:szCs w:val="24"/>
        </w:rPr>
        <w:br/>
        <w:t xml:space="preserve">Mindezektől függetlenül Törökország fontos stratégiai partnere az Európai Uniónak, így lényeges lenne a felek viszonyának rendezése. A megoldás egy új integrációs forma bevezetése lehet, például speciális partnerség a teljes jogú tagság helyett.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762554">
    <w:multiLevelType w:val="hybridMultilevel"/>
    <w:lvl w:ilvl="0" w:tplc="54635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762554">
    <w:abstractNumId w:val="567625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2343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