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CSÁK BORBÁLA</w:t>
            </w:r>
          </w:p>
          <w:p w:rsidR="00C275A3" w:rsidRDefault="00CA6B74" w:rsidP="00C275A3">
            <w:pPr>
              <w:pStyle w:val="Hallgatokepzes"/>
            </w:pPr>
            <w:r w:rsidRPr="001067CD">
              <w:rPr>
                <w:i/>
              </w:rPr>
              <w:t>csak.bori2002@gmail.com</w:t>
            </w:r>
            <w:r w:rsidRPr="001067CD">
              <w:rPr>
                <w:i/>
              </w:rPr>
              <w:br/>
            </w:r>
            <w:r w:rsidR="00A96AEC">
              <w:t>international studies </w:t>
            </w:r>
            <w:r w:rsidR="00A96AEC">
              <w:br/>
            </w:r>
            <w:r w:rsidR="00E77B23">
              <w:t>BA, 5. semester</w:t>
            </w:r>
          </w:p>
          <w:p w:rsidR="00C265CE" w:rsidRPr="009E5FF1" w:rsidRDefault="00E77B23" w:rsidP="00BA6BAF">
            <w:pPr>
              <w:pStyle w:val="Hallgatointezmeny-kar"/>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Manzinger Krisztián</w:t>
            </w:r>
          </w:p>
          <w:p w:rsidR="00DB4822" w:rsidRDefault="00DB4822" w:rsidP="00BA6BAF">
            <w:pPr>
              <w:pStyle w:val="Konzulensektitulus"/>
            </w:pPr>
            <w:r w:rsidRPr="00DB4822">
              <w:t>senior lecturer, KRE ÁJK</w:t>
            </w:r>
          </w:p>
        </w:tc>
      </w:tr>
      <w:tr w:rsidR="00DB4822" w:rsidTr="00DB4822">
        <w:tc>
          <w:tcPr>
            <w:tcW w:w="9854" w:type="dxa"/>
          </w:tcPr>
          <w:p w:rsidR="00DB4822" w:rsidRPr="00DB4822" w:rsidRDefault="00DB4822" w:rsidP="00BA6BAF">
            <w:pPr>
              <w:pStyle w:val="Konzulenseknev"/>
            </w:pPr>
            <w:r w:rsidRPr="00DB4822">
              <w:t>Dr. Prieger Adrienn</w:t>
            </w:r>
          </w:p>
          <w:p w:rsidR="00DB4822" w:rsidRDefault="00DB4822" w:rsidP="00BA6BAF">
            <w:pPr>
              <w:pStyle w:val="Konzulensektitulus"/>
            </w:pPr>
            <w:r w:rsidRPr="00DB4822">
              <w:t>senior lecturer,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changing security situation in the Middle East on Turkey's accession to the EU</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Turkey, European Union, european integration, accession negotiations</w:t>
      </w:r>
      <w:r>
        <w:t xml:space="preserve"/>
      </w:r>
    </w:p>
    <w:p>
      <w:pPr>
        <w:widowControl w:val="on"/>
        <w:pBdr/>
        <w:spacing w:before="240" w:after="240" w:line="240" w:lineRule="auto"/>
        <w:ind w:left="0" w:right="0"/>
        <w:jc w:val="left"/>
      </w:pPr>
      <w:r>
        <w:rPr>
          <w:color w:val="000000"/>
          <w:sz w:val="24"/>
          <w:szCs w:val="24"/>
        </w:rPr>
        <w:t xml:space="preserve">The basic aim of my research is to determine how the broader geopolitical context and the evolving security situation affect Turkey's integration into the European Union. In my work, I focus on the question of how Turkey's engagement in the Middle East, which is also a priority for the European Union (EU), is moving the relationship between the parties in different directions. I will also highlight Turkey's strategic role in protecting EU security interests and the challenges it faces in the accession process in the current geopolitical context. I consider it important to look at the different issues from the perspective of both Turkey and the European Union in order to get an objective picture of the evolution of integration. The hypothesis of my research is that in today's changed security situation, Turkey's role in the European security system as a NATO outpost has been enhanced. My personal conclusion from the research is that, based on the trends so far, Turkey has now given up hope of full membership. Instead, it is seeking to strengthen its own position, both with the European Union and with Russia. Ankara is using a number of security policy conflicts to assert its own interests against the EU. The refugee crisis is a good example, as Turkey has repeatedly threatened to "open the gates" to refugees if the EU does not meet its demands.</w:t>
      </w:r>
      <w:r>
        <w:rPr>
          <w:color w:val="000000"/>
          <w:sz w:val="24"/>
          <w:szCs w:val="24"/>
        </w:rPr>
        <w:br/>
        <w:t xml:space="preserve">Nevertheless, Turkey is an important strategic partner for the EU and it would be essential to settle the relationship between the two parties. The solution could be to introduce a new form of integration, such as a special partnership instead of full membership.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703709">
    <w:multiLevelType w:val="hybridMultilevel"/>
    <w:lvl w:ilvl="0" w:tplc="683403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703709">
    <w:abstractNumId w:val="247037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95582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