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GÓZON BARNABÁS</w:t>
            </w:r>
          </w:p>
          <w:p w:rsidR="00C275A3" w:rsidRDefault="00CA6B74" w:rsidP="00C275A3">
            <w:pPr>
              <w:pStyle w:val="Hallgatokepzes"/>
            </w:pPr>
            <w:r w:rsidRPr="001067CD">
              <w:rPr>
                <w:i/>
              </w:rPr>
              <w:t>gozon.barna@gmail.com</w:t>
            </w:r>
            <w:r w:rsidRPr="001067CD">
              <w:rPr>
                <w:i/>
              </w:rPr>
              <w:br/>
            </w:r>
            <w:r w:rsidR="00A96AEC">
              <w:t>Politikatudományok</w:t>
            </w:r>
            <w:r w:rsidR="00A96AEC">
              <w:br/>
            </w:r>
            <w:r w:rsidR="00E77B23">
              <w:t>MA, 3.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Stumpf Péter Bence</w:t>
            </w:r>
          </w:p>
          <w:p w:rsidR="00DB4822" w:rsidRDefault="00DB4822" w:rsidP="00BA6BAF">
            <w:pPr>
              <w:pStyle w:val="Konzulensektitulus"/>
            </w:pPr>
            <w:r w:rsidRPr="00DB4822">
              <w:t>tanársegéd,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Választási dilemma, avagy választási reformok a V4 és a Baltikum államaiban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Baltikum; Választás; Reform; Demokrácia; Visegrád</w:t>
      </w:r>
      <w:r>
        <w:t xml:space="preserve"/>
      </w:r>
    </w:p>
    <w:p>
      <w:pPr>
        <w:widowControl w:val="on"/>
        <w:pBdr/>
        <w:spacing w:before="240" w:after="240" w:line="240" w:lineRule="auto"/>
        <w:ind w:left="0" w:right="0"/>
        <w:jc w:val="left"/>
      </w:pPr>
      <w:r>
        <w:rPr>
          <w:color w:val="000000"/>
          <w:sz w:val="24"/>
          <w:szCs w:val="24"/>
        </w:rPr>
        <w:t xml:space="preserve">A modern képviseleti demokrácia alapvető elve a népszuverenitás. A hatalom a néptől ered, a rendszeresen ismétlődő szabad választások adják a hatalomgyakorlás alapját. A választások eredményeként a választópolgárok felhatalmazást adnak a közhatalom gyakorlására, amely a létrejövő parlament működésében testesül meg. A hatalom gyakorlásának általánosan érvényesülő formája a parlament általi hatalomgyakorlás.</w:t>
      </w:r>
      <w:r>
        <w:rPr>
          <w:color w:val="000000"/>
          <w:sz w:val="24"/>
          <w:szCs w:val="24"/>
        </w:rPr>
        <w:br/>
        <w:t xml:space="preserve">A szabad választások lehetővé teszik, hogy a választók szavazatai eldönthessék a kormányzati hatalomért folytatott pártok közötti versengést. A szavazatok mandátumokká alakítása minden demokráciában sajátos folyamat, amelynek a választási rendszer ad intézményes keretet. A választási rendszerek és a pártrendszerek között közvetlen viszony áll fenn, amelynek mértékét elsősorban a két rendszer jellege és típusa, illetve a társadalmi-politikai folyamatok határozzák meg.</w:t>
      </w:r>
      <w:r>
        <w:rPr>
          <w:color w:val="000000"/>
          <w:sz w:val="24"/>
          <w:szCs w:val="24"/>
        </w:rPr>
        <w:br/>
        <w:t xml:space="preserve">Dolgozatomban nagy hangsúlyt fordítok a különböző választási rendszerekre Európában, egészen pontosan a Balti államok és a V4-ek választási rendszerét fogom bemutatni - Magyarország kivételével -, de nem csak szimpla bemutatás lesz. Kitérek a legfontosabb aspektusaira a reformoknak, amiket ezen országok végrehajtottak a voksolási rendszert illetően és hogy miképp lettek ezek hatással a politikájukra. Bemutatom a reformok hasonlóságait, valamint, hogy milyen egyéb nehézségekkel kellett megküzdeniük ezekkel összefüggésben. A választási rendszerek legfőbb ismérve, hogy ezek jelentős reformokon mentek keresztül és komoly politikai, illetve társadalmi előnyt is eredményeztek az adott párt(ok) számára. Összehasonlítom az adott államokban elfogadott választási reformok főbb előnyeit és hátrányait, végül a magyar rendszer politikai hátterére is kitérek.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87544">
    <w:multiLevelType w:val="hybridMultilevel"/>
    <w:lvl w:ilvl="0" w:tplc="67032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87544">
    <w:abstractNumId w:val="33587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589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