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ODROBINA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odrobinahanna@gmail.com</w:t>
            </w:r>
            <w:r w:rsidRPr="001067CD">
              <w:rPr>
                <w:i/>
              </w:rPr>
              <w:br/>
            </w:r>
            <w:r w:rsidR="00A96AEC">
              <w:t>Újlatin nyelvek és kultúrák (olasz)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Sermann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Kulturálisan kötött elemek Szabó Magda Abigél című regényének olasz és angol nyelvű fordításában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kulturálisan kötött elemek; Abigél; Szabó Magda; fordítási megoldások; fordítási stratégiák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Kulturálisan kötött elemek Szabó Magda Abigél c. regényének olasz és angol fordításában</w:t>
      </w:r>
      <w:r>
        <w:rPr>
          <w:color w:val="000000"/>
          <w:sz w:val="24"/>
          <w:szCs w:val="24"/>
        </w:rPr>
        <w:br/>
        <w:t xml:space="preserve">Culture-bound elements in the Italian and English translations of Magda Szabó's novel Abigél</w:t>
      </w:r>
      <w:r>
        <w:rPr>
          <w:color w:val="000000"/>
          <w:sz w:val="24"/>
          <w:szCs w:val="24"/>
        </w:rPr>
        <w:br/>
        <w:t xml:space="preserve">A kulturálisan kötött elemek témája széles körű szakirodalommal rendelkezik a fordítástudományon belül, mivel a fordítás kulturális jellegének vizsgálatára mindig is kiemelt figyelem irányult. A jelen dolgozat keretében Szabó Magda Abigél c. regényében található kulturálisan kötött elemeket, és azok olasz, illetve angol célnyelvi megfelelőit vizsgálom.</w:t>
      </w:r>
      <w:r>
        <w:rPr>
          <w:color w:val="000000"/>
          <w:sz w:val="24"/>
          <w:szCs w:val="24"/>
        </w:rPr>
        <w:br/>
        <w:t xml:space="preserve">Az alapvető célkitűzésem annak vizsgálata volt, hogy a kulturálisan kötött elemeket milyen módon ültették át a fordítók az olasz, illetve angol célnyelvi szövegbe, milyen fordítási megoldásokat és fordítási stratégiákat alkalmaztak a fordítás folyamata során. A kutatásomhoz három hipotézist fogalmaztam meg. (1) Az angol célnyelvi a kulturálisan kötött elemek között nagyobb arányban szerepel a honosítás mint fordítási stratégia, valamint jellemzőbb az olyan fordítási megoldások alkalmazása, amelyek nagyobb mértékben szakadnak el a forrásnyelvi szövegtől. (2) Az olasz célnyelvi szövegben a kulturálisan kötött elemek fordítására inkább jellemzőek azok a megoldások, amelyek kisebb mértékben szakadnak el a forrásnyelvi szövegtől, tehát inkább idegenítőnek tekinthetők. (3) Az angol célnyelvi szövegben a kulturálisan kötött elemekre inkább honosító, addig az olasz célnyelvi szövegben inkább az idegenítő fordítási stratégia jellemző nagyobb arányban.</w:t>
      </w:r>
      <w:r>
        <w:rPr>
          <w:color w:val="000000"/>
          <w:sz w:val="24"/>
          <w:szCs w:val="24"/>
        </w:rPr>
        <w:br/>
        <w:t xml:space="preserve">A kutatási korpuszom felépítéséhez kigyűjtöttem az Abigél c. regény magyar forrásnyelvi, illetve olasz és angol célnyelvi változatából a kulturálisan kötött elemeket, amelyeket négy különböző Excel-táblázatba rendszereztem, olasz és angol fordítási megoldások szerint, tematikus csoportok, és végül – lehetőség szerint – fordítási stratégiák alapján. A számadatokat táblázattal és diagramokkal szemléltettem, majd részletesen elemeztem a korpuszból vett néhány érdekes példát.</w:t>
      </w:r>
      <w:r>
        <w:rPr>
          <w:color w:val="000000"/>
          <w:sz w:val="24"/>
          <w:szCs w:val="24"/>
        </w:rPr>
        <w:br/>
        <w:t xml:space="preserve">Az eredmények azt mutatják, hogy míg az angol célnyelvi szövegre a kulturálisan kötött elemek fordításának tekintetében inkább a honosító stratégia, valamint a fordítási megoldások közül a generalizálás, a kihagyás, a konkretizálás és a teljes átalakítás figyelhető meg gyakrabban, addig az olasz célnyelvi szöveg esetében kiegyenlítettebb a honosító és az idegenítő stratégiák aránya, és nagyobb arányban szerepel az átvétel és a részleges átvétel.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56023">
    <w:multiLevelType w:val="hybridMultilevel"/>
    <w:lvl w:ilvl="0" w:tplc="40037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56023">
    <w:abstractNumId w:val="427560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949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