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LITKEI LINDA</w:t>
            </w:r>
          </w:p>
          <w:p w:rsidR="00C275A3" w:rsidRDefault="00CA6B74" w:rsidP="00C275A3">
            <w:pPr>
              <w:pStyle w:val="Hallgatokepzes"/>
            </w:pPr>
            <w:r w:rsidRPr="001067CD">
              <w:rPr>
                <w:i/>
              </w:rPr>
              <w:t>litkei.linda2@gmail.com</w:t>
            </w:r>
            <w:r w:rsidRPr="001067CD">
              <w:rPr>
                <w:i/>
              </w:rPr>
              <w:br/>
            </w:r>
            <w:r w:rsidR="00A96AEC">
              <w:t>Informatikus könyvtáros</w:t>
            </w:r>
            <w:r w:rsidR="00A96AEC">
              <w:br/>
            </w:r>
            <w:r w:rsidR="00E77B23">
              <w:t>BA, 5.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Ráczné Radó Rita</w:t>
            </w:r>
          </w:p>
          <w:p w:rsidR="00DB4822" w:rsidRDefault="00DB4822" w:rsidP="00BA6BAF">
            <w:pPr>
              <w:pStyle w:val="Konzulensektitulus"/>
            </w:pPr>
            <w:r w:rsidRPr="00DB4822">
              <w:t>Egyetemi tanársegéd,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mesterséges intelligencia hatása a könyvtárakra és a digitalizálásra: Előnyök és hátrányok a munkafolyamatok végzése és az alkalmazás során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könyvtári digitalizálás; képfelismerés; AI tudatosság; nyelvi modellek</w:t>
      </w:r>
      <w:r>
        <w:t xml:space="preserve"/>
      </w:r>
    </w:p>
    <w:p>
      <w:pPr>
        <w:widowControl w:val="on"/>
        <w:pBdr/>
        <w:spacing w:before="240" w:after="240" w:line="240" w:lineRule="auto"/>
        <w:ind w:left="0" w:right="0"/>
        <w:jc w:val="left"/>
      </w:pPr>
      <w:r>
        <w:rPr>
          <w:color w:val="000000"/>
          <w:sz w:val="24"/>
          <w:szCs w:val="24"/>
        </w:rPr>
        <w:t xml:space="preserve">Mindennapjainkban a digitális átalakulás egyre nagyobb jelentőségét tapasztalhatjuk meg, mely tényezők közé tartozik a mesterséges intelligenciák, ezeknek különböző algoritmusainak elterjedése is. Sok kutató foglalkozik a mesterséges intelligencia fejlesztésekkel, melyeket egyre több területen, ágazaton belül hasznosítanak a bizonyos munkafolyamatok megkönnyítésének céljából. A könyvtárak, mint releváns információt nyújtó, információs központú intézmények is elkezdtek foglalkozni ennek kutatásával, majd annak a ténynek a feltárásával, hogy milyen kockázatokat vállalna és milyen előnyöket élvezne az adott intézmény ennek bevezetésével, és alkalmazásával.</w:t>
      </w:r>
      <w:r>
        <w:rPr>
          <w:color w:val="000000"/>
          <w:sz w:val="24"/>
          <w:szCs w:val="24"/>
        </w:rPr>
        <w:br/>
        <w:t xml:space="preserve">Elemzésem során bizonyítom, hogy a mesterséges intelligencia nem elveszi, hanem kibővíti a könyvtári döntéshozás és elemzés folyamatához elengedhetetlen emberi képességeket. Dolgozatomban a mesterséges intelligencia hatásait mutatom be a könyvtárak falain belül, melyeknek használata elősegítheti a könyvtári szolgáltatások minőségét, majd a felhasználók nagyobb elégedettségét is. Továbbá fő kutatási területeim közé tartozik az MI megfelelő, etikus használata a könyvtári munkafolyamatokon belül, és a szakirodalmakban emlegetett AI Literacy, mint MI tudatosság fejlesztésére vonatkozó cél az intézményeken belül. Ennek nagy jelentősége van azokban az intézményekben, melyek valamilyen mesterséges intelligencia algoritmust használnak a munkafolyamatok során. Írásom kitér a könyvtári munkafolyamatokat befolyásoló MI rendszerekre, majd külön a digitalizálás munkafolyamataira, és itt az algoritmusok legfőbb hasznosítási lehetőségeire is. A digitalizálás terén külön foglalkoztam az OSZK által épülő Digitális Bölcsészeti Platformmal és az MI algoritmusok használatával a képfeldolgozás terén. Végül az MI vitatott oldala, illetve bizonyos kockázati tényezők tekinthetők át az alábbi kutatásomban, melyeken sok kutató elmélkedik mindennapjainkban is jövőnkre nézve. Ezen kockázati tényezők figyelembe vételével mérlegelni kell az emlegetett algoritmusok alkalmazását, illetve hogy az adott intelligenciának milyen szabad területet adunk a munkafolyamatokban lévő döntések meghozatalában.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34068">
    <w:multiLevelType w:val="hybridMultilevel"/>
    <w:lvl w:ilvl="0" w:tplc="39038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34068">
    <w:abstractNumId w:val="501340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55414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