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SIPOSNÉ VARGA EDIT</w:t>
            </w:r>
          </w:p>
          <w:p w:rsidR="00C275A3" w:rsidRDefault="00CA6B74" w:rsidP="00C275A3">
            <w:pPr>
              <w:pStyle w:val="Hallgatokepzes"/>
            </w:pPr>
            <w:r w:rsidRPr="001067CD">
              <w:rPr>
                <w:i/>
              </w:rPr>
              <w:t>edit.svarga@kistarcsa-simandy.hu</w:t>
            </w:r>
            <w:r w:rsidRPr="001067CD">
              <w:rPr>
                <w:i/>
              </w:rPr>
              <w:br/>
            </w:r>
            <w:r w:rsidR="00A96AEC">
              <w:t>tanár ének-zene tanár</w:t>
            </w:r>
            <w:r w:rsidR="00A96AEC">
              <w:br/>
            </w:r>
            <w:r w:rsidR="00E77B23">
              <w:t>MA, 1. félév</w:t>
            </w:r>
          </w:p>
          <w:p w:rsidR="00C265CE" w:rsidRPr="009E5FF1" w:rsidRDefault="00E77B23" w:rsidP="00BA6BAF">
            <w:pPr>
              <w:pStyle w:val="Hallgatointezmeny-kar"/>
              <w:rPr>
                <w:b/>
                <w:caps/>
              </w:rPr>
            </w:pPr>
            <w:r>
              <w:t>Eötvös Loránd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Hercz-Dorman Aliz</w:t>
            </w:r>
          </w:p>
          <w:p w:rsidR="00DB4822" w:rsidRDefault="00DB4822" w:rsidP="00BA6BAF">
            <w:pPr>
              <w:pStyle w:val="Konzulensektitulus"/>
            </w:pPr>
            <w:r w:rsidRPr="00DB4822">
              <w:t>egyetemi adjunktus,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Szille, a Tavitündér</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zenés színpadi mű; allegorikus természetmese; gyermekeknek</w:t>
      </w:r>
      <w:r>
        <w:t xml:space="preserve"/>
      </w:r>
    </w:p>
    <w:p>
      <w:pPr>
        <w:widowControl w:val="on"/>
        <w:pBdr/>
        <w:spacing w:before="240" w:after="240" w:line="240" w:lineRule="auto"/>
        <w:ind w:left="0" w:right="0"/>
        <w:jc w:val="left"/>
      </w:pPr>
      <w:r>
        <w:rPr>
          <w:color w:val="000000"/>
          <w:sz w:val="24"/>
          <w:szCs w:val="24"/>
        </w:rPr>
        <w:t xml:space="preserve">A dolgozat Szille, a tavitündér című zenés színpadi művet mutatja be, amely Wass Albert Tavak könyve című allegorikus természetmeséjén alapul. A dolgozat célja a mű keletkezésének, irodalmi és zenei sajátosságainak bemutatása, valamint annak pedagógiai és művészeti jelentőségének feltárása. A zenemű egyedülálló módon ötvözi az irodalom, a zene és a színház elemeit, komplex művészeti élményt kínálva mind a gyermek-, mind a felnőtt közönség számára.</w:t>
      </w:r>
      <w:r>
        <w:rPr>
          <w:color w:val="000000"/>
          <w:sz w:val="24"/>
          <w:szCs w:val="24"/>
        </w:rPr>
        <w:br/>
        <w:t xml:space="preserve">A mű alapvető üzenete az ember és természet közötti harmónia fontossága. A történet középpontjában Szille, a tavitündér áll, aki a tiltott kíváncsisága révén ismeri meg a világot, miközben univerzális erkölcsi és filozófiai tanítások is kibontakoznak. A zenei kompozíció az irodalmi mű szimbolikus jelentéseit hangsúlyozza ki: a tónusváltások, a különböző hangszerek használata és a gyermekkórus bevonása mind erősítik a történet érzelmi mélységét. A dolgozat elemzi a mű bemutatásra szánt tételeit, amelyek formailag és hangnemi szempontból is változatosak. A zenei nyelvezet lírai és expresszív, párhuzamba áll Wass Albert irodalmi világával. Az alkotás dramaturgiájában a vizuális elemek is hangsúlyos szerepet kapnak. A műhöz készült akvarell festmények szolgáltatják a színpadi díszlet és jelmezek alapját. A dolgozat egyértelműen rámutat arra, hogy a Szille, a tavitündér egy művészeti alkotás, és egy kulturális misszió is, amely hidat épít a klasszikus irodalom és a kortárs zene között. Bemutatja azt a folyamatot, ahogyan egy irodalmi alkotás összművészeti formában születik újjá, és válik az esztétikai nevelés eszközévé úgy, hogy közben képes egy történet generációkon átívelő értékekeit közvetíteni a nevelés-oktatásban.</w:t>
      </w:r>
      <w:r>
        <w:rPr>
          <w:color w:val="000000"/>
          <w:sz w:val="24"/>
          <w:szCs w:val="24"/>
        </w:rPr>
        <w:br/>
        <w:t xml:space="preserve">A szerző saját eredményei között kiemelendő a zenei kompozíció teljeskörű kidolgozása és megalkotása, amely kortárs, romantikus és impresszionista elemekkel gazdagítva kelti életre Wass Albert meséjét. Több évtizedes pedagógiai és zenekari tapasztalatára támaszkodva sikerült egy olyan művet létrehozni, amely a történet irodalmi értékeit hűen közvetíti és alkalmas gyermekkórusok és hangszeres előadók számára. Ez a tapasztalat együttesen járul hozzá a mű sikeréhez. Jelentőségét tovább erősíti a művészeti nevelés integrálása az oktatási gyakorlatba. A művészetközvetítés és a gyermekek esztétikai érzékenységének fejlesztését szolgálja, egyedi és inspiráló módon járulva hozzá a kortárs gyermekművészeti palettához.</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9365123">
    <w:multiLevelType w:val="hybridMultilevel"/>
    <w:lvl w:ilvl="0" w:tplc="789594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9365123">
    <w:abstractNumId w:val="393651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0478699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