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CZIROK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czirokklaura@gmail.com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Nemes Nagy Ágnes Művészeti Szakgimnázium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ROMVÁRI TAMÁS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romvaritamas9@gmail.com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Nemes Nagy Ágnes Művészeti Szakgimnázium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Fekete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Keletkezés (mozgásetűd)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középiskola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Nemes Nagy Ágnes Művészeti Szakgimnázium diákjaként jelentkezem az OTDK-ra.</w:t>
      </w:r>
      <w:r>
        <w:rPr>
          <w:color w:val="000000"/>
          <w:sz w:val="24"/>
          <w:szCs w:val="24"/>
        </w:rPr>
        <w:br/>
        <w:t xml:space="preserve">Szakmai tanóráinkon foglalkozunk ezzel a művészeti produktummal.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79117">
    <w:multiLevelType w:val="hybridMultilevel"/>
    <w:lvl w:ilvl="0" w:tplc="11128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79117">
    <w:abstractNumId w:val="334791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030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